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238" w:rsidRDefault="00525238" w:rsidP="00525238">
      <w:pPr>
        <w:shd w:val="clear" w:color="auto" w:fill="FFFFFF"/>
        <w:spacing w:before="100" w:beforeAutospacing="1" w:after="113"/>
        <w:rPr>
          <w:rFonts w:ascii="Arial" w:hAnsi="Arial" w:cs="Arial"/>
          <w:color w:val="666666"/>
          <w:sz w:val="18"/>
          <w:szCs w:val="18"/>
        </w:rPr>
      </w:pPr>
      <w:bookmarkStart w:id="0" w:name="_GoBack"/>
      <w:bookmarkEnd w:id="0"/>
      <w:r>
        <w:rPr>
          <w:rFonts w:ascii="Bookman Old Style" w:hAnsi="Bookman Old Style"/>
          <w:b/>
          <w:sz w:val="22"/>
          <w:szCs w:val="22"/>
        </w:rPr>
        <w:t>5</w:t>
      </w:r>
      <w:r w:rsidRPr="00603EE9">
        <w:rPr>
          <w:rFonts w:ascii="Bookman Old Style" w:hAnsi="Bookman Old Style"/>
          <w:b/>
          <w:sz w:val="22"/>
          <w:szCs w:val="22"/>
        </w:rPr>
        <w:t>.</w:t>
      </w:r>
      <w:r>
        <w:rPr>
          <w:rFonts w:ascii="Bookman Old Style" w:hAnsi="Bookman Old Style"/>
          <w:b/>
          <w:sz w:val="22"/>
          <w:szCs w:val="22"/>
        </w:rPr>
        <w:t>2</w:t>
      </w:r>
      <w:r w:rsidRPr="00973DC4">
        <w:rPr>
          <w:rFonts w:ascii="Bookman Old Style" w:hAnsi="Bookman Old Style"/>
          <w:b/>
        </w:rPr>
        <w:t>:</w:t>
      </w:r>
      <w:r>
        <w:rPr>
          <w:rFonts w:ascii="Bookman Old Style" w:hAnsi="Bookman Old Style"/>
          <w:b/>
        </w:rPr>
        <w:t xml:space="preserve"> LAS CORTES DE CÁDIZ. LA CONSTITUCIÓN DE 1812</w:t>
      </w:r>
      <w:r>
        <w:rPr>
          <w:rFonts w:ascii="Arial" w:hAnsi="Arial" w:cs="Arial"/>
          <w:color w:val="666666"/>
          <w:sz w:val="18"/>
          <w:szCs w:val="18"/>
        </w:rPr>
        <w:t>.</w:t>
      </w:r>
    </w:p>
    <w:p w:rsidR="00525238" w:rsidRDefault="00525238" w:rsidP="00525238">
      <w:pPr>
        <w:jc w:val="both"/>
        <w:rPr>
          <w:rFonts w:ascii="Bookman Old Style" w:hAnsi="Bookman Old Style" w:cs="Calibri"/>
          <w:b/>
          <w:bCs/>
          <w:color w:val="333333"/>
          <w:szCs w:val="22"/>
          <w:lang w:eastAsia="es-ES"/>
        </w:rPr>
      </w:pPr>
    </w:p>
    <w:p w:rsidR="00E747CA" w:rsidRPr="003233F7" w:rsidRDefault="00E747CA" w:rsidP="00E747CA">
      <w:pPr>
        <w:jc w:val="both"/>
        <w:rPr>
          <w:rFonts w:ascii="Bookman Old Style" w:hAnsi="Bookman Old Style"/>
          <w:sz w:val="22"/>
          <w:szCs w:val="22"/>
        </w:rPr>
      </w:pPr>
      <w:r w:rsidRPr="003233F7">
        <w:rPr>
          <w:rFonts w:ascii="Bookman Old Style" w:hAnsi="Bookman Old Style"/>
          <w:sz w:val="22"/>
          <w:szCs w:val="22"/>
        </w:rPr>
        <w:t>Durante la Guerra de la Independencia, en la España no ocupada por el ejército francés no sólo se resistió y combatió al invasor en el terreno militar; al mismo tiempo se pretendió, al menos por parte de un activo sector social, sentar las bases jurídicas necesarias para la modernización del país. De esta forma, cuando el rey, una vez acabada la guerr</w:t>
      </w:r>
      <w:r w:rsidR="001D6D22">
        <w:rPr>
          <w:rFonts w:ascii="Bookman Old Style" w:hAnsi="Bookman Old Style"/>
          <w:sz w:val="22"/>
          <w:szCs w:val="22"/>
        </w:rPr>
        <w:t>a, volviera a España, sólo tendría</w:t>
      </w:r>
      <w:r w:rsidRPr="003233F7">
        <w:rPr>
          <w:rFonts w:ascii="Bookman Old Style" w:hAnsi="Bookman Old Style"/>
          <w:sz w:val="22"/>
          <w:szCs w:val="22"/>
        </w:rPr>
        <w:t xml:space="preserve"> que aplicar las nuevas leyes elaboradas por quienes habían luchado por su retorno.</w:t>
      </w:r>
    </w:p>
    <w:p w:rsidR="00E747CA" w:rsidRPr="003233F7" w:rsidRDefault="00E747CA" w:rsidP="00E747CA">
      <w:pPr>
        <w:jc w:val="both"/>
        <w:rPr>
          <w:rFonts w:ascii="Bookman Old Style" w:hAnsi="Bookman Old Style"/>
          <w:sz w:val="22"/>
          <w:szCs w:val="22"/>
        </w:rPr>
      </w:pPr>
    </w:p>
    <w:p w:rsidR="00E747CA" w:rsidRPr="003233F7" w:rsidRDefault="00E747CA" w:rsidP="00E747CA">
      <w:pPr>
        <w:jc w:val="both"/>
        <w:rPr>
          <w:rFonts w:ascii="Bookman Old Style" w:hAnsi="Bookman Old Style"/>
          <w:b/>
          <w:sz w:val="22"/>
          <w:szCs w:val="22"/>
        </w:rPr>
      </w:pPr>
      <w:r w:rsidRPr="003233F7">
        <w:rPr>
          <w:rFonts w:ascii="Bookman Old Style" w:hAnsi="Bookman Old Style"/>
          <w:b/>
          <w:sz w:val="22"/>
          <w:szCs w:val="22"/>
        </w:rPr>
        <w:t>EL PRIMER INTENTO DE REVOLUCIÓN LIBERAL BURGUESA</w:t>
      </w:r>
    </w:p>
    <w:p w:rsidR="00E747CA" w:rsidRPr="003233F7" w:rsidRDefault="00E747CA" w:rsidP="00E747CA">
      <w:pPr>
        <w:jc w:val="both"/>
        <w:rPr>
          <w:rFonts w:ascii="Bookman Old Style" w:hAnsi="Bookman Old Style"/>
          <w:sz w:val="22"/>
          <w:szCs w:val="22"/>
        </w:rPr>
      </w:pPr>
    </w:p>
    <w:p w:rsidR="003A54FE" w:rsidRDefault="00E747CA" w:rsidP="00E747CA">
      <w:pPr>
        <w:jc w:val="both"/>
        <w:rPr>
          <w:rFonts w:ascii="Bookman Old Style" w:hAnsi="Bookman Old Style"/>
          <w:sz w:val="22"/>
          <w:szCs w:val="22"/>
        </w:rPr>
      </w:pPr>
      <w:r w:rsidRPr="003233F7">
        <w:rPr>
          <w:rFonts w:ascii="Bookman Old Style" w:hAnsi="Bookman Old Style"/>
          <w:sz w:val="22"/>
          <w:szCs w:val="22"/>
        </w:rPr>
        <w:t xml:space="preserve">El proceso de </w:t>
      </w:r>
      <w:r>
        <w:rPr>
          <w:rFonts w:ascii="Bookman Old Style" w:hAnsi="Bookman Old Style"/>
          <w:sz w:val="22"/>
          <w:szCs w:val="22"/>
        </w:rPr>
        <w:t>convocatoria de Cortes extraordinarias lo había</w:t>
      </w:r>
      <w:r w:rsidRPr="003233F7">
        <w:rPr>
          <w:rFonts w:ascii="Bookman Old Style" w:hAnsi="Bookman Old Style"/>
          <w:sz w:val="22"/>
          <w:szCs w:val="22"/>
        </w:rPr>
        <w:t xml:space="preserve"> iniciado ya la </w:t>
      </w:r>
      <w:r w:rsidRPr="003233F7">
        <w:rPr>
          <w:rFonts w:ascii="Bookman Old Style" w:hAnsi="Bookman Old Style"/>
          <w:sz w:val="22"/>
          <w:szCs w:val="22"/>
          <w:u w:val="single"/>
        </w:rPr>
        <w:t>Junta Suprema Central</w:t>
      </w:r>
      <w:r w:rsidR="001D6D22">
        <w:rPr>
          <w:rStyle w:val="Refdenotaalpie"/>
          <w:rFonts w:ascii="Bookman Old Style" w:hAnsi="Bookman Old Style"/>
          <w:sz w:val="22"/>
          <w:szCs w:val="22"/>
          <w:u w:val="single"/>
        </w:rPr>
        <w:footnoteReference w:id="2"/>
      </w:r>
      <w:r w:rsidR="003A54FE">
        <w:rPr>
          <w:rFonts w:ascii="Bookman Old Style" w:hAnsi="Bookman Old Style"/>
          <w:sz w:val="22"/>
          <w:szCs w:val="22"/>
        </w:rPr>
        <w:t xml:space="preserve">, pero en 1810 fue reemplazada por un </w:t>
      </w:r>
      <w:r w:rsidR="003A54FE" w:rsidRPr="003A54FE">
        <w:rPr>
          <w:rFonts w:ascii="Bookman Old Style" w:hAnsi="Bookman Old Style"/>
          <w:b/>
          <w:sz w:val="22"/>
          <w:szCs w:val="22"/>
        </w:rPr>
        <w:t>Consejo de Regencia</w:t>
      </w:r>
      <w:r w:rsidR="003A54FE">
        <w:rPr>
          <w:rFonts w:ascii="Bookman Old Style" w:hAnsi="Bookman Old Style"/>
          <w:sz w:val="22"/>
          <w:szCs w:val="22"/>
        </w:rPr>
        <w:t xml:space="preserve"> ante las dificultades de la Junta para hacer frente a las derrotas y a las críticas de los sectores absolutistas. Las </w:t>
      </w:r>
      <w:r w:rsidR="003A54FE" w:rsidRPr="00682690">
        <w:rPr>
          <w:rFonts w:ascii="Bookman Old Style" w:hAnsi="Bookman Old Style"/>
          <w:b/>
          <w:sz w:val="22"/>
          <w:szCs w:val="22"/>
        </w:rPr>
        <w:t>Cortes</w:t>
      </w:r>
      <w:r w:rsidR="003A54FE">
        <w:rPr>
          <w:rFonts w:ascii="Bookman Old Style" w:hAnsi="Bookman Old Style"/>
          <w:sz w:val="22"/>
          <w:szCs w:val="22"/>
        </w:rPr>
        <w:t xml:space="preserve"> fueron convocadas en Cádiz por ser la única ciudad que resistía al asedio francés con ayuda de Gran Bretaña.</w:t>
      </w:r>
    </w:p>
    <w:p w:rsidR="003A54FE" w:rsidRDefault="003A54FE" w:rsidP="00E747CA">
      <w:pPr>
        <w:jc w:val="both"/>
        <w:rPr>
          <w:rFonts w:ascii="Bookman Old Style" w:hAnsi="Bookman Old Style"/>
          <w:sz w:val="22"/>
          <w:szCs w:val="22"/>
        </w:rPr>
      </w:pPr>
    </w:p>
    <w:p w:rsidR="00E747CA" w:rsidRPr="003233F7" w:rsidRDefault="00E747CA" w:rsidP="00E747CA">
      <w:pPr>
        <w:jc w:val="both"/>
        <w:rPr>
          <w:rFonts w:ascii="Bookman Old Style" w:hAnsi="Bookman Old Style"/>
          <w:sz w:val="22"/>
          <w:szCs w:val="22"/>
        </w:rPr>
      </w:pPr>
      <w:r w:rsidRPr="003233F7">
        <w:rPr>
          <w:rFonts w:ascii="Bookman Old Style" w:hAnsi="Bookman Old Style"/>
          <w:sz w:val="22"/>
          <w:szCs w:val="22"/>
        </w:rPr>
        <w:t>Los liberales consiguieron que la convocatoria no se realizara por estamentos, como en el Antiguo Régimen, sino como una Asamblea Única, en la que a cada diputado le correspondía un voto</w:t>
      </w:r>
      <w:r w:rsidR="00682690">
        <w:rPr>
          <w:rStyle w:val="Refdenotaalpie"/>
          <w:rFonts w:ascii="Bookman Old Style" w:hAnsi="Bookman Old Style"/>
          <w:sz w:val="22"/>
          <w:szCs w:val="22"/>
        </w:rPr>
        <w:footnoteReference w:id="3"/>
      </w:r>
      <w:r w:rsidR="00682690">
        <w:rPr>
          <w:rFonts w:ascii="Bookman Old Style" w:hAnsi="Bookman Old Style"/>
          <w:sz w:val="22"/>
          <w:szCs w:val="22"/>
        </w:rPr>
        <w:t xml:space="preserve">. </w:t>
      </w:r>
      <w:r w:rsidRPr="003233F7">
        <w:rPr>
          <w:rFonts w:ascii="Bookman Old Style" w:hAnsi="Bookman Old Style"/>
          <w:sz w:val="22"/>
          <w:szCs w:val="22"/>
        </w:rPr>
        <w:t>La elección de diputados de cada provincia se realizó mediante el voto de</w:t>
      </w:r>
      <w:r w:rsidR="00682690">
        <w:rPr>
          <w:rFonts w:ascii="Bookman Old Style" w:hAnsi="Bookman Old Style"/>
          <w:sz w:val="22"/>
          <w:szCs w:val="22"/>
        </w:rPr>
        <w:t xml:space="preserve"> los varones mayores de 25 años. E</w:t>
      </w:r>
      <w:r w:rsidRPr="003233F7">
        <w:rPr>
          <w:rFonts w:ascii="Bookman Old Style" w:hAnsi="Bookman Old Style"/>
          <w:sz w:val="22"/>
          <w:szCs w:val="22"/>
        </w:rPr>
        <w:t>ntre los diputados elegidos predominaban, además de eclesiásticos (casi un tercio), abogados, funcionarios, militares e intelectuales.</w:t>
      </w:r>
    </w:p>
    <w:p w:rsidR="00E747CA" w:rsidRPr="003233F7" w:rsidRDefault="00E747CA" w:rsidP="00E747CA">
      <w:pPr>
        <w:jc w:val="both"/>
        <w:rPr>
          <w:rFonts w:ascii="Bookman Old Style" w:hAnsi="Bookman Old Style"/>
          <w:sz w:val="22"/>
          <w:szCs w:val="22"/>
        </w:rPr>
      </w:pPr>
    </w:p>
    <w:p w:rsidR="00E747CA" w:rsidRPr="003233F7" w:rsidRDefault="00E747CA" w:rsidP="00E747CA">
      <w:pPr>
        <w:jc w:val="both"/>
        <w:rPr>
          <w:rFonts w:ascii="Bookman Old Style" w:hAnsi="Bookman Old Style"/>
          <w:sz w:val="22"/>
          <w:szCs w:val="22"/>
        </w:rPr>
      </w:pPr>
      <w:r w:rsidRPr="003233F7">
        <w:rPr>
          <w:rFonts w:ascii="Bookman Old Style" w:hAnsi="Bookman Old Style"/>
          <w:sz w:val="22"/>
          <w:szCs w:val="22"/>
        </w:rPr>
        <w:t xml:space="preserve">Dos hechos, sin embargo, llaman la atención en cuanto a la composición de esas Cortes: </w:t>
      </w:r>
    </w:p>
    <w:p w:rsidR="00E747CA" w:rsidRPr="003233F7" w:rsidRDefault="00E747CA" w:rsidP="00E747CA">
      <w:pPr>
        <w:jc w:val="both"/>
        <w:rPr>
          <w:rFonts w:ascii="Bookman Old Style" w:hAnsi="Bookman Old Style"/>
          <w:sz w:val="22"/>
          <w:szCs w:val="22"/>
        </w:rPr>
      </w:pPr>
    </w:p>
    <w:p w:rsidR="00E747CA" w:rsidRPr="003233F7" w:rsidRDefault="00682690" w:rsidP="00E747CA">
      <w:pPr>
        <w:numPr>
          <w:ilvl w:val="0"/>
          <w:numId w:val="4"/>
        </w:numPr>
        <w:jc w:val="both"/>
        <w:rPr>
          <w:rFonts w:ascii="Bookman Old Style" w:hAnsi="Bookman Old Style"/>
          <w:sz w:val="22"/>
          <w:szCs w:val="22"/>
        </w:rPr>
      </w:pPr>
      <w:r>
        <w:rPr>
          <w:rFonts w:ascii="Bookman Old Style" w:hAnsi="Bookman Old Style"/>
          <w:sz w:val="22"/>
          <w:szCs w:val="22"/>
        </w:rPr>
        <w:t>N</w:t>
      </w:r>
      <w:r w:rsidR="00E747CA" w:rsidRPr="003233F7">
        <w:rPr>
          <w:rFonts w:ascii="Bookman Old Style" w:hAnsi="Bookman Old Style"/>
          <w:sz w:val="22"/>
          <w:szCs w:val="22"/>
        </w:rPr>
        <w:t>o había ni un solo representante de las clases populares, aunque los campesinos desempeñaban un papel fundamental en la lucha contra el invasor francés.</w:t>
      </w:r>
    </w:p>
    <w:p w:rsidR="00E747CA" w:rsidRDefault="00682690" w:rsidP="00E747CA">
      <w:pPr>
        <w:numPr>
          <w:ilvl w:val="0"/>
          <w:numId w:val="4"/>
        </w:numPr>
        <w:jc w:val="both"/>
        <w:rPr>
          <w:rFonts w:ascii="Bookman Old Style" w:hAnsi="Bookman Old Style"/>
          <w:sz w:val="22"/>
          <w:szCs w:val="22"/>
        </w:rPr>
      </w:pPr>
      <w:r>
        <w:rPr>
          <w:rFonts w:ascii="Bookman Old Style" w:hAnsi="Bookman Old Style"/>
          <w:sz w:val="22"/>
          <w:szCs w:val="22"/>
        </w:rPr>
        <w:t>Los representantes de</w:t>
      </w:r>
      <w:r w:rsidR="00E747CA" w:rsidRPr="003233F7">
        <w:rPr>
          <w:rFonts w:ascii="Bookman Old Style" w:hAnsi="Bookman Old Style"/>
          <w:sz w:val="22"/>
          <w:szCs w:val="22"/>
        </w:rPr>
        <w:t xml:space="preserve"> los territorios americanos fueron designados entre los originarios de dichos territorios que se encontraban en Cádiz, en ese momento, casi todos ellos miembros de una exaltada burguesía liberal.</w:t>
      </w:r>
    </w:p>
    <w:p w:rsidR="00E747CA" w:rsidRPr="000B6604" w:rsidRDefault="00E747CA" w:rsidP="00E747CA">
      <w:pPr>
        <w:pStyle w:val="NormalWeb"/>
        <w:jc w:val="both"/>
        <w:rPr>
          <w:rFonts w:ascii="Bookman Old Style" w:hAnsi="Bookman Old Style" w:cs="Arial"/>
          <w:sz w:val="22"/>
          <w:szCs w:val="22"/>
        </w:rPr>
      </w:pPr>
      <w:r w:rsidRPr="000B6604">
        <w:rPr>
          <w:rFonts w:ascii="Bookman Old Style" w:hAnsi="Bookman Old Style" w:cs="Arial"/>
          <w:sz w:val="22"/>
          <w:szCs w:val="22"/>
        </w:rPr>
        <w:t xml:space="preserve">Las sesiones de </w:t>
      </w:r>
      <w:r w:rsidRPr="000B6604">
        <w:rPr>
          <w:rFonts w:ascii="Bookman Old Style" w:hAnsi="Bookman Old Style" w:cs="Arial"/>
          <w:b/>
          <w:bCs/>
          <w:sz w:val="22"/>
          <w:szCs w:val="22"/>
        </w:rPr>
        <w:t>Cortes</w:t>
      </w:r>
      <w:r w:rsidRPr="000B6604">
        <w:rPr>
          <w:rFonts w:ascii="Bookman Old Style" w:hAnsi="Bookman Old Style" w:cs="Arial"/>
          <w:sz w:val="22"/>
          <w:szCs w:val="22"/>
        </w:rPr>
        <w:t xml:space="preserve"> comenzaron en septiembre de </w:t>
      </w:r>
      <w:r w:rsidRPr="000B6604">
        <w:rPr>
          <w:rFonts w:ascii="Bookman Old Style" w:hAnsi="Bookman Old Style" w:cs="Arial"/>
          <w:b/>
          <w:bCs/>
          <w:sz w:val="22"/>
          <w:szCs w:val="22"/>
        </w:rPr>
        <w:t>1810</w:t>
      </w:r>
      <w:r w:rsidRPr="000B6604">
        <w:rPr>
          <w:rFonts w:ascii="Bookman Old Style" w:hAnsi="Bookman Old Style" w:cs="Arial"/>
          <w:sz w:val="22"/>
          <w:szCs w:val="22"/>
        </w:rPr>
        <w:t xml:space="preserve"> y muy pronto se formaron dos grupos de diputados enfrentados: </w:t>
      </w:r>
      <w:hyperlink r:id="rId8" w:history="1"/>
    </w:p>
    <w:p w:rsidR="00E747CA" w:rsidRPr="000B6604" w:rsidRDefault="00E747CA" w:rsidP="00E747CA">
      <w:pPr>
        <w:pStyle w:val="NormalWeb"/>
        <w:numPr>
          <w:ilvl w:val="0"/>
          <w:numId w:val="8"/>
        </w:numPr>
        <w:jc w:val="both"/>
        <w:rPr>
          <w:rFonts w:ascii="Bookman Old Style" w:hAnsi="Bookman Old Style" w:cs="Arial"/>
          <w:sz w:val="22"/>
          <w:szCs w:val="22"/>
        </w:rPr>
      </w:pPr>
      <w:r w:rsidRPr="000B6604">
        <w:rPr>
          <w:rFonts w:ascii="Bookman Old Style" w:hAnsi="Bookman Old Style" w:cs="Arial"/>
          <w:b/>
          <w:bCs/>
          <w:sz w:val="22"/>
          <w:szCs w:val="22"/>
        </w:rPr>
        <w:t>Liberales</w:t>
      </w:r>
      <w:r w:rsidRPr="000B6604">
        <w:rPr>
          <w:rFonts w:ascii="Bookman Old Style" w:hAnsi="Bookman Old Style" w:cs="Arial"/>
          <w:sz w:val="22"/>
          <w:szCs w:val="22"/>
        </w:rPr>
        <w:t xml:space="preserve">: partidarios de reformas revolucionarias, inspiradas en los principios de la Revolución Francesa. </w:t>
      </w:r>
    </w:p>
    <w:p w:rsidR="00E747CA" w:rsidRPr="000B6604" w:rsidRDefault="00E747CA" w:rsidP="00E747CA">
      <w:pPr>
        <w:pStyle w:val="NormalWeb"/>
        <w:numPr>
          <w:ilvl w:val="0"/>
          <w:numId w:val="8"/>
        </w:numPr>
        <w:jc w:val="both"/>
        <w:rPr>
          <w:rFonts w:ascii="Bookman Old Style" w:hAnsi="Bookman Old Style"/>
          <w:sz w:val="22"/>
          <w:szCs w:val="22"/>
        </w:rPr>
      </w:pPr>
      <w:r w:rsidRPr="000B6604">
        <w:rPr>
          <w:rFonts w:ascii="Bookman Old Style" w:hAnsi="Bookman Old Style" w:cs="Arial"/>
          <w:b/>
          <w:bCs/>
          <w:sz w:val="22"/>
          <w:szCs w:val="22"/>
        </w:rPr>
        <w:t>Absolutistas o “serviles”</w:t>
      </w:r>
      <w:r w:rsidRPr="000B6604">
        <w:rPr>
          <w:rFonts w:ascii="Bookman Old Style" w:hAnsi="Bookman Old Style" w:cs="Arial"/>
          <w:sz w:val="22"/>
          <w:szCs w:val="22"/>
        </w:rPr>
        <w:t xml:space="preserve">: partidarios del mantenimiento del Antiguo Régimen (monarquía absoluta, sociedad estamental, economía mercantilista). </w:t>
      </w:r>
    </w:p>
    <w:p w:rsidR="00E747CA" w:rsidRPr="003233F7" w:rsidRDefault="00E747CA" w:rsidP="00E747CA">
      <w:pPr>
        <w:jc w:val="both"/>
        <w:rPr>
          <w:rFonts w:ascii="Bookman Old Style" w:hAnsi="Bookman Old Style"/>
          <w:sz w:val="22"/>
          <w:szCs w:val="22"/>
        </w:rPr>
      </w:pPr>
      <w:r w:rsidRPr="003233F7">
        <w:rPr>
          <w:rFonts w:ascii="Bookman Old Style" w:hAnsi="Bookman Old Style"/>
          <w:sz w:val="22"/>
          <w:szCs w:val="22"/>
        </w:rPr>
        <w:t xml:space="preserve">En su </w:t>
      </w:r>
      <w:r w:rsidRPr="00ED05F8">
        <w:rPr>
          <w:rFonts w:ascii="Bookman Old Style" w:hAnsi="Bookman Old Style"/>
          <w:b/>
          <w:sz w:val="22"/>
          <w:szCs w:val="22"/>
          <w:u w:val="single"/>
        </w:rPr>
        <w:t>Decreto de Constitución</w:t>
      </w:r>
      <w:r w:rsidRPr="003233F7">
        <w:rPr>
          <w:rFonts w:ascii="Bookman Old Style" w:hAnsi="Bookman Old Style"/>
          <w:sz w:val="22"/>
          <w:szCs w:val="22"/>
        </w:rPr>
        <w:t xml:space="preserve"> estas cortes establecieron los siguientes principios, que supusieron un planteamiento de inspiración liberal radicalmente contrario a las concepciones del Antiguo Régimen, sin dejar por ello de proclamar a Fernando VII como rey legítimo</w:t>
      </w:r>
      <w:r w:rsidRPr="003233F7">
        <w:rPr>
          <w:rStyle w:val="Refdenotaalpie"/>
          <w:rFonts w:ascii="Bookman Old Style" w:hAnsi="Bookman Old Style"/>
          <w:sz w:val="22"/>
          <w:szCs w:val="22"/>
        </w:rPr>
        <w:footnoteReference w:id="4"/>
      </w:r>
      <w:r w:rsidRPr="003233F7">
        <w:rPr>
          <w:rFonts w:ascii="Bookman Old Style" w:hAnsi="Bookman Old Style"/>
          <w:sz w:val="22"/>
          <w:szCs w:val="22"/>
        </w:rPr>
        <w:t>.</w:t>
      </w:r>
    </w:p>
    <w:p w:rsidR="00E747CA" w:rsidRPr="003233F7" w:rsidRDefault="00E747CA" w:rsidP="00E747CA">
      <w:pPr>
        <w:jc w:val="both"/>
        <w:rPr>
          <w:rFonts w:ascii="Bookman Old Style" w:hAnsi="Bookman Old Style"/>
          <w:sz w:val="22"/>
          <w:szCs w:val="22"/>
        </w:rPr>
      </w:pPr>
    </w:p>
    <w:p w:rsidR="00E747CA" w:rsidRPr="003233F7" w:rsidRDefault="00E747CA" w:rsidP="00E747CA">
      <w:pPr>
        <w:numPr>
          <w:ilvl w:val="0"/>
          <w:numId w:val="5"/>
        </w:numPr>
        <w:jc w:val="both"/>
        <w:rPr>
          <w:rFonts w:ascii="Bookman Old Style" w:hAnsi="Bookman Old Style"/>
          <w:sz w:val="22"/>
          <w:szCs w:val="22"/>
        </w:rPr>
      </w:pPr>
      <w:r w:rsidRPr="003233F7">
        <w:rPr>
          <w:rFonts w:ascii="Bookman Old Style" w:hAnsi="Bookman Old Style"/>
          <w:sz w:val="22"/>
          <w:szCs w:val="22"/>
        </w:rPr>
        <w:t xml:space="preserve">Declararon que en las Cortes residía la </w:t>
      </w:r>
      <w:r w:rsidRPr="003233F7">
        <w:rPr>
          <w:rFonts w:ascii="Bookman Old Style" w:hAnsi="Bookman Old Style"/>
          <w:sz w:val="22"/>
          <w:szCs w:val="22"/>
          <w:u w:val="single"/>
        </w:rPr>
        <w:t>soberanía nacional</w:t>
      </w:r>
      <w:r w:rsidRPr="003233F7">
        <w:rPr>
          <w:rFonts w:ascii="Bookman Old Style" w:hAnsi="Bookman Old Style"/>
          <w:sz w:val="22"/>
          <w:szCs w:val="22"/>
        </w:rPr>
        <w:t>.</w:t>
      </w:r>
    </w:p>
    <w:p w:rsidR="00E747CA" w:rsidRPr="003233F7" w:rsidRDefault="00E747CA" w:rsidP="00E747CA">
      <w:pPr>
        <w:numPr>
          <w:ilvl w:val="0"/>
          <w:numId w:val="5"/>
        </w:numPr>
        <w:jc w:val="both"/>
        <w:rPr>
          <w:rFonts w:ascii="Bookman Old Style" w:hAnsi="Bookman Old Style"/>
          <w:sz w:val="22"/>
          <w:szCs w:val="22"/>
        </w:rPr>
      </w:pPr>
      <w:r w:rsidRPr="003233F7">
        <w:rPr>
          <w:rFonts w:ascii="Bookman Old Style" w:hAnsi="Bookman Old Style"/>
          <w:sz w:val="22"/>
          <w:szCs w:val="22"/>
        </w:rPr>
        <w:t xml:space="preserve">Plantearon la </w:t>
      </w:r>
      <w:r w:rsidRPr="003233F7">
        <w:rPr>
          <w:rFonts w:ascii="Bookman Old Style" w:hAnsi="Bookman Old Style"/>
          <w:sz w:val="22"/>
          <w:szCs w:val="22"/>
          <w:u w:val="single"/>
        </w:rPr>
        <w:t>división de poderes</w:t>
      </w:r>
      <w:r w:rsidRPr="003233F7">
        <w:rPr>
          <w:rFonts w:ascii="Bookman Old Style" w:hAnsi="Bookman Old Style"/>
          <w:sz w:val="22"/>
          <w:szCs w:val="22"/>
        </w:rPr>
        <w:t xml:space="preserve"> del Estado.</w:t>
      </w:r>
    </w:p>
    <w:p w:rsidR="00E747CA" w:rsidRPr="003233F7" w:rsidRDefault="00E747CA" w:rsidP="00E747CA">
      <w:pPr>
        <w:numPr>
          <w:ilvl w:val="0"/>
          <w:numId w:val="5"/>
        </w:numPr>
        <w:jc w:val="both"/>
        <w:rPr>
          <w:rFonts w:ascii="Bookman Old Style" w:hAnsi="Bookman Old Style"/>
          <w:sz w:val="22"/>
          <w:szCs w:val="22"/>
        </w:rPr>
      </w:pPr>
      <w:r w:rsidRPr="003233F7">
        <w:rPr>
          <w:rFonts w:ascii="Bookman Old Style" w:hAnsi="Bookman Old Style"/>
          <w:sz w:val="22"/>
          <w:szCs w:val="22"/>
        </w:rPr>
        <w:t xml:space="preserve">Asignaron a las Cortes el </w:t>
      </w:r>
      <w:r w:rsidRPr="003233F7">
        <w:rPr>
          <w:rFonts w:ascii="Bookman Old Style" w:hAnsi="Bookman Old Style"/>
          <w:sz w:val="22"/>
          <w:szCs w:val="22"/>
          <w:u w:val="single"/>
        </w:rPr>
        <w:t>poder legislativo</w:t>
      </w:r>
      <w:r w:rsidRPr="003233F7">
        <w:rPr>
          <w:rFonts w:ascii="Bookman Old Style" w:hAnsi="Bookman Old Style"/>
          <w:sz w:val="22"/>
          <w:szCs w:val="22"/>
        </w:rPr>
        <w:t>.</w:t>
      </w:r>
    </w:p>
    <w:p w:rsidR="00E747CA" w:rsidRPr="003233F7" w:rsidRDefault="00E747CA" w:rsidP="00E747CA">
      <w:pPr>
        <w:numPr>
          <w:ilvl w:val="0"/>
          <w:numId w:val="5"/>
        </w:numPr>
        <w:jc w:val="both"/>
        <w:rPr>
          <w:rFonts w:ascii="Bookman Old Style" w:hAnsi="Bookman Old Style"/>
          <w:sz w:val="22"/>
          <w:szCs w:val="22"/>
        </w:rPr>
      </w:pPr>
      <w:r w:rsidRPr="003233F7">
        <w:rPr>
          <w:rFonts w:ascii="Bookman Old Style" w:hAnsi="Bookman Old Style"/>
          <w:sz w:val="22"/>
          <w:szCs w:val="22"/>
        </w:rPr>
        <w:lastRenderedPageBreak/>
        <w:t xml:space="preserve">Fijaron como uno de sus objetivos principales la elaboración de una </w:t>
      </w:r>
      <w:r w:rsidRPr="003233F7">
        <w:rPr>
          <w:rFonts w:ascii="Bookman Old Style" w:hAnsi="Bookman Old Style"/>
          <w:sz w:val="22"/>
          <w:szCs w:val="22"/>
          <w:u w:val="single"/>
        </w:rPr>
        <w:t>Constitución</w:t>
      </w:r>
      <w:r w:rsidRPr="003233F7">
        <w:rPr>
          <w:rFonts w:ascii="Bookman Old Style" w:hAnsi="Bookman Old Style"/>
          <w:sz w:val="22"/>
          <w:szCs w:val="22"/>
        </w:rPr>
        <w:t xml:space="preserve">. </w:t>
      </w:r>
    </w:p>
    <w:p w:rsidR="00E747CA" w:rsidRPr="003233F7" w:rsidRDefault="00E747CA" w:rsidP="00E747CA">
      <w:pPr>
        <w:jc w:val="both"/>
        <w:rPr>
          <w:rFonts w:ascii="Bookman Old Style" w:hAnsi="Bookman Old Style"/>
          <w:sz w:val="22"/>
          <w:szCs w:val="22"/>
        </w:rPr>
      </w:pPr>
    </w:p>
    <w:p w:rsidR="00E747CA" w:rsidRPr="003233F7" w:rsidRDefault="00E747CA" w:rsidP="00E747CA">
      <w:pPr>
        <w:jc w:val="both"/>
        <w:rPr>
          <w:rFonts w:ascii="Bookman Old Style" w:hAnsi="Bookman Old Style"/>
          <w:sz w:val="22"/>
          <w:szCs w:val="22"/>
        </w:rPr>
      </w:pPr>
      <w:r w:rsidRPr="003233F7">
        <w:rPr>
          <w:rFonts w:ascii="Bookman Old Style" w:hAnsi="Bookman Old Style"/>
          <w:sz w:val="22"/>
          <w:szCs w:val="22"/>
        </w:rPr>
        <w:t xml:space="preserve">Así pues, las Cortes de Cádiz, al estar dominadas por el sector liberal, representaron el </w:t>
      </w:r>
      <w:r w:rsidRPr="00682690">
        <w:rPr>
          <w:rFonts w:ascii="Bookman Old Style" w:hAnsi="Bookman Old Style"/>
          <w:b/>
          <w:sz w:val="22"/>
          <w:szCs w:val="22"/>
        </w:rPr>
        <w:t>primer episodio de revolución liberal burguesa</w:t>
      </w:r>
      <w:r w:rsidRPr="003233F7">
        <w:rPr>
          <w:rFonts w:ascii="Bookman Old Style" w:hAnsi="Bookman Old Style"/>
          <w:sz w:val="22"/>
          <w:szCs w:val="22"/>
        </w:rPr>
        <w:t xml:space="preserve"> en la historia de España. </w:t>
      </w:r>
      <w:r w:rsidRPr="00682690">
        <w:rPr>
          <w:rFonts w:ascii="Bookman Old Style" w:hAnsi="Bookman Old Style"/>
          <w:sz w:val="22"/>
          <w:szCs w:val="22"/>
          <w:u w:val="single"/>
        </w:rPr>
        <w:t>Su objetivo final era crear un nuevo modelo de sociedad</w:t>
      </w:r>
      <w:r>
        <w:rPr>
          <w:rFonts w:ascii="Bookman Old Style" w:hAnsi="Bookman Old Style"/>
          <w:sz w:val="22"/>
          <w:szCs w:val="22"/>
        </w:rPr>
        <w:t xml:space="preserve"> basado en tres principios </w:t>
      </w:r>
      <w:r w:rsidRPr="003233F7">
        <w:rPr>
          <w:rFonts w:ascii="Bookman Old Style" w:hAnsi="Bookman Old Style"/>
          <w:sz w:val="22"/>
          <w:szCs w:val="22"/>
        </w:rPr>
        <w:t xml:space="preserve">fundamentales del liberalismo: </w:t>
      </w:r>
    </w:p>
    <w:p w:rsidR="00E747CA" w:rsidRPr="003233F7" w:rsidRDefault="00E747CA" w:rsidP="00E747CA">
      <w:pPr>
        <w:jc w:val="both"/>
        <w:rPr>
          <w:rFonts w:ascii="Bookman Old Style" w:hAnsi="Bookman Old Style"/>
          <w:sz w:val="22"/>
          <w:szCs w:val="22"/>
        </w:rPr>
      </w:pPr>
    </w:p>
    <w:p w:rsidR="00E747CA" w:rsidRPr="003233F7" w:rsidRDefault="00E747CA" w:rsidP="00E747CA">
      <w:pPr>
        <w:numPr>
          <w:ilvl w:val="0"/>
          <w:numId w:val="6"/>
        </w:numPr>
        <w:jc w:val="both"/>
        <w:rPr>
          <w:rFonts w:ascii="Bookman Old Style" w:hAnsi="Bookman Old Style"/>
          <w:sz w:val="22"/>
          <w:szCs w:val="22"/>
        </w:rPr>
      </w:pPr>
      <w:r w:rsidRPr="003233F7">
        <w:rPr>
          <w:rFonts w:ascii="Bookman Old Style" w:hAnsi="Bookman Old Style"/>
          <w:sz w:val="22"/>
          <w:szCs w:val="22"/>
        </w:rPr>
        <w:t xml:space="preserve">la </w:t>
      </w:r>
      <w:r w:rsidRPr="00682690">
        <w:rPr>
          <w:rFonts w:ascii="Bookman Old Style" w:hAnsi="Bookman Old Style"/>
          <w:b/>
          <w:sz w:val="22"/>
          <w:szCs w:val="22"/>
        </w:rPr>
        <w:t>libertad económica</w:t>
      </w:r>
      <w:r w:rsidRPr="003233F7">
        <w:rPr>
          <w:rFonts w:ascii="Bookman Old Style" w:hAnsi="Bookman Old Style"/>
          <w:sz w:val="22"/>
          <w:szCs w:val="22"/>
        </w:rPr>
        <w:t xml:space="preserve">, que exigía la </w:t>
      </w:r>
      <w:r w:rsidRPr="00682690">
        <w:rPr>
          <w:rFonts w:ascii="Bookman Old Style" w:hAnsi="Bookman Old Style"/>
          <w:sz w:val="22"/>
          <w:szCs w:val="22"/>
          <w:u w:val="single"/>
        </w:rPr>
        <w:t>abolición del régimen señorial</w:t>
      </w:r>
      <w:r w:rsidRPr="003233F7">
        <w:rPr>
          <w:rFonts w:ascii="Bookman Old Style" w:hAnsi="Bookman Old Style"/>
          <w:sz w:val="22"/>
          <w:szCs w:val="22"/>
        </w:rPr>
        <w:t xml:space="preserve"> feudal y la </w:t>
      </w:r>
      <w:r w:rsidRPr="00682690">
        <w:rPr>
          <w:rFonts w:ascii="Bookman Old Style" w:hAnsi="Bookman Old Style"/>
          <w:sz w:val="22"/>
          <w:szCs w:val="22"/>
          <w:u w:val="single"/>
        </w:rPr>
        <w:t>liberalización de la propiedad y del trabajo</w:t>
      </w:r>
      <w:r w:rsidRPr="003233F7">
        <w:rPr>
          <w:rStyle w:val="Refdenotaalpie"/>
          <w:rFonts w:ascii="Bookman Old Style" w:hAnsi="Bookman Old Style"/>
          <w:sz w:val="22"/>
          <w:szCs w:val="22"/>
        </w:rPr>
        <w:footnoteReference w:id="5"/>
      </w:r>
      <w:r w:rsidRPr="003233F7">
        <w:rPr>
          <w:rFonts w:ascii="Bookman Old Style" w:hAnsi="Bookman Old Style"/>
          <w:sz w:val="22"/>
          <w:szCs w:val="22"/>
        </w:rPr>
        <w:t>.</w:t>
      </w:r>
    </w:p>
    <w:p w:rsidR="00E747CA" w:rsidRPr="003233F7" w:rsidRDefault="00E747CA" w:rsidP="00E747CA">
      <w:pPr>
        <w:numPr>
          <w:ilvl w:val="0"/>
          <w:numId w:val="6"/>
        </w:numPr>
        <w:jc w:val="both"/>
        <w:rPr>
          <w:rFonts w:ascii="Bookman Old Style" w:hAnsi="Bookman Old Style"/>
          <w:sz w:val="22"/>
          <w:szCs w:val="22"/>
        </w:rPr>
      </w:pPr>
      <w:r w:rsidRPr="003233F7">
        <w:rPr>
          <w:rFonts w:ascii="Bookman Old Style" w:hAnsi="Bookman Old Style"/>
          <w:sz w:val="22"/>
          <w:szCs w:val="22"/>
        </w:rPr>
        <w:t xml:space="preserve">La </w:t>
      </w:r>
      <w:r w:rsidRPr="00682690">
        <w:rPr>
          <w:rFonts w:ascii="Bookman Old Style" w:hAnsi="Bookman Old Style"/>
          <w:b/>
          <w:sz w:val="22"/>
          <w:szCs w:val="22"/>
        </w:rPr>
        <w:t>igualdad jurídica</w:t>
      </w:r>
      <w:r w:rsidRPr="003233F7">
        <w:rPr>
          <w:rFonts w:ascii="Bookman Old Style" w:hAnsi="Bookman Old Style"/>
          <w:sz w:val="22"/>
          <w:szCs w:val="22"/>
        </w:rPr>
        <w:t xml:space="preserve">, que requería la </w:t>
      </w:r>
      <w:r w:rsidRPr="00682690">
        <w:rPr>
          <w:rFonts w:ascii="Bookman Old Style" w:hAnsi="Bookman Old Style"/>
          <w:sz w:val="22"/>
          <w:szCs w:val="22"/>
          <w:u w:val="single"/>
        </w:rPr>
        <w:t>abolición de los privilegios</w:t>
      </w:r>
      <w:r w:rsidRPr="003233F7">
        <w:rPr>
          <w:rFonts w:ascii="Bookman Old Style" w:hAnsi="Bookman Old Style"/>
          <w:sz w:val="22"/>
          <w:szCs w:val="22"/>
        </w:rPr>
        <w:t xml:space="preserve"> feudales de nobleza y clero, y la </w:t>
      </w:r>
      <w:r w:rsidRPr="00682690">
        <w:rPr>
          <w:rFonts w:ascii="Bookman Old Style" w:hAnsi="Bookman Old Style"/>
          <w:sz w:val="22"/>
          <w:szCs w:val="22"/>
          <w:u w:val="single"/>
        </w:rPr>
        <w:t>consideraciónde toda la población como ciudadanos iguales ante la ley.</w:t>
      </w:r>
    </w:p>
    <w:p w:rsidR="00E747CA" w:rsidRPr="003233F7" w:rsidRDefault="00E747CA" w:rsidP="00E747CA">
      <w:pPr>
        <w:numPr>
          <w:ilvl w:val="0"/>
          <w:numId w:val="6"/>
        </w:numPr>
        <w:jc w:val="both"/>
        <w:rPr>
          <w:rFonts w:ascii="Bookman Old Style" w:hAnsi="Bookman Old Style"/>
          <w:sz w:val="22"/>
          <w:szCs w:val="22"/>
        </w:rPr>
      </w:pPr>
      <w:r w:rsidRPr="003233F7">
        <w:rPr>
          <w:rFonts w:ascii="Bookman Old Style" w:hAnsi="Bookman Old Style"/>
          <w:sz w:val="22"/>
          <w:szCs w:val="22"/>
        </w:rPr>
        <w:t xml:space="preserve">Un </w:t>
      </w:r>
      <w:r w:rsidRPr="00682690">
        <w:rPr>
          <w:rFonts w:ascii="Bookman Old Style" w:hAnsi="Bookman Old Style"/>
          <w:b/>
          <w:sz w:val="22"/>
          <w:szCs w:val="22"/>
        </w:rPr>
        <w:t>sistema político parlamentario y constitucional</w:t>
      </w:r>
      <w:r>
        <w:rPr>
          <w:rFonts w:ascii="Bookman Old Style" w:hAnsi="Bookman Old Style"/>
          <w:sz w:val="22"/>
          <w:szCs w:val="22"/>
        </w:rPr>
        <w:t xml:space="preserve">, que reclamaba la </w:t>
      </w:r>
      <w:r w:rsidRPr="00682690">
        <w:rPr>
          <w:rFonts w:ascii="Bookman Old Style" w:hAnsi="Bookman Old Style"/>
          <w:sz w:val="22"/>
          <w:szCs w:val="22"/>
          <w:u w:val="single"/>
        </w:rPr>
        <w:t>elaboración de una Constituciónque definiera el nuevo modelo de Estado y que regulara el funcionamiento de las instituciones</w:t>
      </w:r>
      <w:r w:rsidRPr="003233F7">
        <w:rPr>
          <w:rFonts w:ascii="Bookman Old Style" w:hAnsi="Bookman Old Style"/>
          <w:sz w:val="22"/>
          <w:szCs w:val="22"/>
        </w:rPr>
        <w:t>.</w:t>
      </w:r>
    </w:p>
    <w:p w:rsidR="00E747CA" w:rsidRPr="003233F7" w:rsidRDefault="00E747CA" w:rsidP="00E747CA">
      <w:pPr>
        <w:jc w:val="both"/>
        <w:rPr>
          <w:rFonts w:ascii="Bookman Old Style" w:hAnsi="Bookman Old Style"/>
          <w:sz w:val="22"/>
          <w:szCs w:val="22"/>
        </w:rPr>
      </w:pPr>
    </w:p>
    <w:p w:rsidR="00E747CA" w:rsidRPr="003233F7" w:rsidRDefault="00E747CA" w:rsidP="00E747CA">
      <w:pPr>
        <w:jc w:val="both"/>
        <w:rPr>
          <w:rFonts w:ascii="Bookman Old Style" w:hAnsi="Bookman Old Style"/>
          <w:sz w:val="22"/>
          <w:szCs w:val="22"/>
        </w:rPr>
      </w:pPr>
      <w:r w:rsidRPr="003233F7">
        <w:rPr>
          <w:rFonts w:ascii="Bookman Old Style" w:hAnsi="Bookman Old Style"/>
          <w:sz w:val="22"/>
          <w:szCs w:val="22"/>
        </w:rPr>
        <w:t>El resultado de la labor legislativa de las Cortes de Cádiz fue la promulgación de un conjunto de leyes y decretos sobre todo de liberalización económica y social, frente a las trabas del sistema feudal del Antiguo régimen; aunque también se adoptaron otras medidas, como la libertad de imprenta</w:t>
      </w:r>
      <w:r>
        <w:rPr>
          <w:rFonts w:ascii="Bookman Old Style" w:hAnsi="Bookman Old Style"/>
          <w:sz w:val="22"/>
          <w:szCs w:val="22"/>
        </w:rPr>
        <w:t xml:space="preserve"> (1810)</w:t>
      </w:r>
      <w:r w:rsidRPr="003233F7">
        <w:rPr>
          <w:rFonts w:ascii="Bookman Old Style" w:hAnsi="Bookman Old Style"/>
          <w:sz w:val="22"/>
          <w:szCs w:val="22"/>
        </w:rPr>
        <w:t xml:space="preserve"> o</w:t>
      </w:r>
      <w:r>
        <w:rPr>
          <w:rFonts w:ascii="Bookman Old Style" w:hAnsi="Bookman Old Style"/>
          <w:sz w:val="22"/>
          <w:szCs w:val="22"/>
        </w:rPr>
        <w:t>,</w:t>
      </w:r>
      <w:r w:rsidRPr="003233F7">
        <w:rPr>
          <w:rFonts w:ascii="Bookman Old Style" w:hAnsi="Bookman Old Style"/>
          <w:sz w:val="22"/>
          <w:szCs w:val="22"/>
        </w:rPr>
        <w:t xml:space="preserve"> la supresión de la Inquisición</w:t>
      </w:r>
      <w:r>
        <w:rPr>
          <w:rFonts w:ascii="Bookman Old Style" w:hAnsi="Bookman Old Style"/>
          <w:sz w:val="22"/>
          <w:szCs w:val="22"/>
        </w:rPr>
        <w:t xml:space="preserve"> (1813)</w:t>
      </w:r>
      <w:r w:rsidRPr="003233F7">
        <w:rPr>
          <w:rFonts w:ascii="Bookman Old Style" w:hAnsi="Bookman Old Style"/>
          <w:sz w:val="22"/>
          <w:szCs w:val="22"/>
        </w:rPr>
        <w:t>. Pero la labor más importante de estas Cortes fue la promulgación de la primera Constitución auténticamente española</w:t>
      </w:r>
      <w:r w:rsidR="00EE3B07">
        <w:rPr>
          <w:rStyle w:val="Refdenotaalpie"/>
          <w:rFonts w:ascii="Bookman Old Style" w:hAnsi="Bookman Old Style"/>
          <w:sz w:val="22"/>
          <w:szCs w:val="22"/>
        </w:rPr>
        <w:footnoteReference w:id="6"/>
      </w:r>
      <w:r w:rsidRPr="003233F7">
        <w:rPr>
          <w:rFonts w:ascii="Bookman Old Style" w:hAnsi="Bookman Old Style"/>
          <w:sz w:val="22"/>
          <w:szCs w:val="22"/>
        </w:rPr>
        <w:t>.</w:t>
      </w:r>
    </w:p>
    <w:p w:rsidR="00E747CA" w:rsidRPr="003233F7" w:rsidRDefault="00E747CA" w:rsidP="00E747CA">
      <w:pPr>
        <w:jc w:val="both"/>
        <w:rPr>
          <w:rFonts w:ascii="Bookman Old Style" w:hAnsi="Bookman Old Style"/>
          <w:sz w:val="22"/>
          <w:szCs w:val="22"/>
        </w:rPr>
      </w:pPr>
    </w:p>
    <w:p w:rsidR="00E747CA" w:rsidRPr="00B36DF8" w:rsidRDefault="00E747CA" w:rsidP="00E747CA">
      <w:pPr>
        <w:jc w:val="both"/>
        <w:rPr>
          <w:rFonts w:ascii="Bookman Old Style" w:hAnsi="Bookman Old Style"/>
          <w:b/>
          <w:sz w:val="22"/>
          <w:szCs w:val="22"/>
        </w:rPr>
      </w:pPr>
      <w:r w:rsidRPr="00B36DF8">
        <w:rPr>
          <w:rFonts w:ascii="Bookman Old Style" w:hAnsi="Bookman Old Style"/>
          <w:b/>
          <w:sz w:val="22"/>
          <w:szCs w:val="22"/>
        </w:rPr>
        <w:t>LA CONSTITUCIÓN DE 1812</w:t>
      </w:r>
    </w:p>
    <w:p w:rsidR="00E747CA" w:rsidRPr="003233F7" w:rsidRDefault="00E747CA" w:rsidP="00E747CA">
      <w:pPr>
        <w:jc w:val="both"/>
        <w:rPr>
          <w:rFonts w:ascii="Bookman Old Style" w:hAnsi="Bookman Old Style"/>
          <w:sz w:val="22"/>
          <w:szCs w:val="22"/>
        </w:rPr>
      </w:pPr>
    </w:p>
    <w:p w:rsidR="00E747CA" w:rsidRDefault="00C96BE5" w:rsidP="00E747CA">
      <w:pPr>
        <w:jc w:val="both"/>
        <w:rPr>
          <w:rFonts w:ascii="Bookman Old Style" w:hAnsi="Bookman Old Style"/>
          <w:sz w:val="22"/>
          <w:szCs w:val="22"/>
        </w:rPr>
      </w:pPr>
      <w:r>
        <w:rPr>
          <w:rFonts w:ascii="Bookman Old Style" w:hAnsi="Bookman Old Style"/>
          <w:sz w:val="22"/>
          <w:szCs w:val="22"/>
        </w:rPr>
        <w:t>Una comisión parlamentaria elaboró el proyecto constitucional que se promulgó el 19 de marzo de 1812</w:t>
      </w:r>
      <w:r w:rsidR="003E6810">
        <w:rPr>
          <w:rFonts w:ascii="Bookman Old Style" w:hAnsi="Bookman Old Style"/>
          <w:sz w:val="22"/>
          <w:szCs w:val="22"/>
        </w:rPr>
        <w:t xml:space="preserve"> por lo que es conocida popularmente como “La Pepa”. Es un texto de gran extensión que contó con 384 artículos. </w:t>
      </w:r>
      <w:r w:rsidR="00E747CA" w:rsidRPr="003233F7">
        <w:rPr>
          <w:rFonts w:ascii="Bookman Old Style" w:hAnsi="Bookman Old Style"/>
          <w:sz w:val="22"/>
          <w:szCs w:val="22"/>
        </w:rPr>
        <w:t xml:space="preserve">En la historia del Derecho está considerada como uno de los mejores modelos del primer constitucionalismo occidental, a la altura de la Constitución francesa de 1791 o la norteamericana de 1787. Fue el resultado del </w:t>
      </w:r>
      <w:r w:rsidR="00E747CA" w:rsidRPr="003233F7">
        <w:rPr>
          <w:rFonts w:ascii="Bookman Old Style" w:hAnsi="Bookman Old Style"/>
          <w:sz w:val="22"/>
          <w:szCs w:val="22"/>
          <w:u w:val="single"/>
        </w:rPr>
        <w:t>compromiso entre liberales y absolutistas</w:t>
      </w:r>
      <w:r w:rsidR="00E747CA" w:rsidRPr="003233F7">
        <w:rPr>
          <w:rFonts w:ascii="Bookman Old Style" w:hAnsi="Bookman Old Style"/>
          <w:sz w:val="22"/>
          <w:szCs w:val="22"/>
        </w:rPr>
        <w:t>, aunque más favorable a los primeros –porque se definió una organización liberal del Estado- que a los se</w:t>
      </w:r>
      <w:r>
        <w:rPr>
          <w:rFonts w:ascii="Bookman Old Style" w:hAnsi="Bookman Old Style"/>
          <w:sz w:val="22"/>
          <w:szCs w:val="22"/>
        </w:rPr>
        <w:t>gundos, a los que se les concedió</w:t>
      </w:r>
      <w:r w:rsidR="00E747CA" w:rsidRPr="003233F7">
        <w:rPr>
          <w:rFonts w:ascii="Bookman Old Style" w:hAnsi="Bookman Old Style"/>
          <w:sz w:val="22"/>
          <w:szCs w:val="22"/>
        </w:rPr>
        <w:t xml:space="preserve"> el total reconocimiento de los derechos de la Religión Católica.</w:t>
      </w:r>
      <w:r w:rsidR="00E747CA">
        <w:rPr>
          <w:rFonts w:ascii="Bookman Old Style" w:hAnsi="Bookman Old Style"/>
          <w:sz w:val="22"/>
          <w:szCs w:val="22"/>
        </w:rPr>
        <w:t xml:space="preserve">Los diputados liberales: Agustín Argüelles, Diego Muñoz Torrero y Pérez de Castro fueron las figuras más destacadas en su elaboración. </w:t>
      </w:r>
    </w:p>
    <w:p w:rsidR="000111FA" w:rsidRDefault="000111FA" w:rsidP="00E747CA">
      <w:pPr>
        <w:jc w:val="both"/>
        <w:rPr>
          <w:rFonts w:ascii="Bookman Old Style" w:hAnsi="Bookman Old Style"/>
          <w:sz w:val="22"/>
          <w:szCs w:val="22"/>
        </w:rPr>
      </w:pPr>
    </w:p>
    <w:p w:rsidR="000111FA" w:rsidRDefault="000111FA" w:rsidP="00E747CA">
      <w:pPr>
        <w:jc w:val="both"/>
        <w:rPr>
          <w:rFonts w:ascii="Bookman Old Style" w:hAnsi="Bookman Old Style"/>
          <w:sz w:val="22"/>
          <w:szCs w:val="22"/>
        </w:rPr>
      </w:pPr>
      <w:r>
        <w:rPr>
          <w:rFonts w:ascii="Bookman Old Style" w:hAnsi="Bookman Old Style"/>
          <w:sz w:val="22"/>
          <w:szCs w:val="22"/>
        </w:rPr>
        <w:t xml:space="preserve">La nación se definía como “el conjunto de ciudadanos de ambos hemisferios, que ejercen su soberanía mediante el sufragio”. </w:t>
      </w:r>
    </w:p>
    <w:p w:rsidR="003E6810" w:rsidRDefault="003E6810" w:rsidP="00E747CA">
      <w:pPr>
        <w:jc w:val="both"/>
        <w:rPr>
          <w:rFonts w:ascii="Bookman Old Style" w:hAnsi="Bookman Old Style"/>
          <w:sz w:val="22"/>
          <w:szCs w:val="22"/>
        </w:rPr>
      </w:pPr>
    </w:p>
    <w:p w:rsidR="00E747CA" w:rsidRPr="003233F7" w:rsidRDefault="00E747CA" w:rsidP="00E747CA">
      <w:pPr>
        <w:jc w:val="both"/>
        <w:rPr>
          <w:rFonts w:ascii="Bookman Old Style" w:hAnsi="Bookman Old Style"/>
          <w:sz w:val="22"/>
          <w:szCs w:val="22"/>
        </w:rPr>
      </w:pPr>
      <w:r w:rsidRPr="003233F7">
        <w:rPr>
          <w:rFonts w:ascii="Bookman Old Style" w:hAnsi="Bookman Old Style"/>
          <w:sz w:val="22"/>
          <w:szCs w:val="22"/>
        </w:rPr>
        <w:t>En relación con su contenido, se podrían destacar las características esenciales siguientes</w:t>
      </w:r>
      <w:r w:rsidRPr="003233F7">
        <w:rPr>
          <w:rStyle w:val="Refdenotaalpie"/>
          <w:rFonts w:ascii="Bookman Old Style" w:hAnsi="Bookman Old Style"/>
          <w:sz w:val="22"/>
          <w:szCs w:val="22"/>
        </w:rPr>
        <w:footnoteReference w:id="7"/>
      </w:r>
      <w:r w:rsidRPr="003233F7">
        <w:rPr>
          <w:rFonts w:ascii="Bookman Old Style" w:hAnsi="Bookman Old Style"/>
          <w:sz w:val="22"/>
          <w:szCs w:val="22"/>
        </w:rPr>
        <w:t xml:space="preserve">: </w:t>
      </w:r>
    </w:p>
    <w:p w:rsidR="00E747CA" w:rsidRPr="003233F7" w:rsidRDefault="00E747CA" w:rsidP="00E747CA">
      <w:pPr>
        <w:jc w:val="both"/>
        <w:rPr>
          <w:rFonts w:ascii="Bookman Old Style" w:hAnsi="Bookman Old Style"/>
          <w:sz w:val="22"/>
          <w:szCs w:val="22"/>
        </w:rPr>
      </w:pPr>
    </w:p>
    <w:p w:rsidR="00E747CA" w:rsidRDefault="00E747CA" w:rsidP="00E747CA">
      <w:pPr>
        <w:numPr>
          <w:ilvl w:val="0"/>
          <w:numId w:val="7"/>
        </w:numPr>
        <w:jc w:val="both"/>
        <w:rPr>
          <w:rFonts w:ascii="Bookman Old Style" w:hAnsi="Bookman Old Style"/>
          <w:sz w:val="22"/>
          <w:szCs w:val="22"/>
        </w:rPr>
      </w:pPr>
      <w:r w:rsidRPr="003233F7">
        <w:rPr>
          <w:rFonts w:ascii="Bookman Old Style" w:hAnsi="Bookman Old Style"/>
          <w:sz w:val="22"/>
          <w:szCs w:val="22"/>
        </w:rPr>
        <w:t xml:space="preserve">Se establecía el principio de </w:t>
      </w:r>
      <w:r w:rsidRPr="003233F7">
        <w:rPr>
          <w:rFonts w:ascii="Bookman Old Style" w:hAnsi="Bookman Old Style"/>
          <w:sz w:val="22"/>
          <w:szCs w:val="22"/>
          <w:u w:val="single"/>
        </w:rPr>
        <w:t>soberanía nacional</w:t>
      </w:r>
      <w:r w:rsidRPr="003233F7">
        <w:rPr>
          <w:rFonts w:ascii="Bookman Old Style" w:hAnsi="Bookman Old Style"/>
          <w:sz w:val="22"/>
          <w:szCs w:val="22"/>
        </w:rPr>
        <w:t>, es decir, que la autoridad suprema residía en el conjunto de la nación representada en las Cortes.</w:t>
      </w:r>
      <w:r w:rsidR="00864D73">
        <w:rPr>
          <w:rFonts w:ascii="Bookman Old Style" w:hAnsi="Bookman Old Style"/>
          <w:sz w:val="22"/>
          <w:szCs w:val="22"/>
        </w:rPr>
        <w:t xml:space="preserve"> (I</w:t>
      </w:r>
      <w:r>
        <w:rPr>
          <w:rFonts w:ascii="Bookman Old Style" w:hAnsi="Bookman Old Style"/>
          <w:sz w:val="22"/>
          <w:szCs w:val="22"/>
        </w:rPr>
        <w:t>dea opuesta radicalmente a la de “soberanía monárquica”).</w:t>
      </w:r>
    </w:p>
    <w:p w:rsidR="002A26B2" w:rsidRDefault="002A26B2" w:rsidP="002A26B2">
      <w:pPr>
        <w:ind w:left="720"/>
        <w:jc w:val="both"/>
        <w:rPr>
          <w:rFonts w:ascii="Bookman Old Style" w:hAnsi="Bookman Old Style"/>
          <w:sz w:val="22"/>
          <w:szCs w:val="22"/>
        </w:rPr>
      </w:pPr>
    </w:p>
    <w:p w:rsidR="002A26B2" w:rsidRDefault="002A26B2" w:rsidP="002A26B2">
      <w:pPr>
        <w:numPr>
          <w:ilvl w:val="0"/>
          <w:numId w:val="7"/>
        </w:numPr>
        <w:jc w:val="both"/>
        <w:rPr>
          <w:rFonts w:ascii="Bookman Old Style" w:hAnsi="Bookman Old Style"/>
          <w:sz w:val="22"/>
          <w:szCs w:val="22"/>
        </w:rPr>
      </w:pPr>
      <w:r w:rsidRPr="003233F7">
        <w:rPr>
          <w:rFonts w:ascii="Bookman Old Style" w:hAnsi="Bookman Old Style"/>
          <w:sz w:val="22"/>
          <w:szCs w:val="22"/>
        </w:rPr>
        <w:t xml:space="preserve">La estructura del nuevo Estado era una </w:t>
      </w:r>
      <w:r w:rsidRPr="003233F7">
        <w:rPr>
          <w:rFonts w:ascii="Bookman Old Style" w:hAnsi="Bookman Old Style"/>
          <w:sz w:val="22"/>
          <w:szCs w:val="22"/>
          <w:u w:val="single"/>
        </w:rPr>
        <w:t>monarquía limitada</w:t>
      </w:r>
      <w:r>
        <w:rPr>
          <w:rFonts w:ascii="Bookman Old Style" w:hAnsi="Bookman Old Style"/>
          <w:sz w:val="22"/>
          <w:szCs w:val="22"/>
        </w:rPr>
        <w:t xml:space="preserve"> -no absoluta- “monarquía moderna hereditaria”.</w:t>
      </w:r>
    </w:p>
    <w:p w:rsidR="009C0961" w:rsidRDefault="009C0961" w:rsidP="009C0961">
      <w:pPr>
        <w:pStyle w:val="Prrafodelista"/>
        <w:rPr>
          <w:rFonts w:ascii="Bookman Old Style" w:hAnsi="Bookman Old Style"/>
          <w:sz w:val="22"/>
          <w:szCs w:val="22"/>
        </w:rPr>
      </w:pPr>
    </w:p>
    <w:p w:rsidR="00864D73" w:rsidRDefault="00E747CA" w:rsidP="00E747CA">
      <w:pPr>
        <w:numPr>
          <w:ilvl w:val="0"/>
          <w:numId w:val="7"/>
        </w:numPr>
        <w:jc w:val="both"/>
        <w:rPr>
          <w:rFonts w:ascii="Bookman Old Style" w:hAnsi="Bookman Old Style"/>
          <w:sz w:val="22"/>
          <w:szCs w:val="22"/>
        </w:rPr>
      </w:pPr>
      <w:r>
        <w:rPr>
          <w:rFonts w:ascii="Bookman Old Style" w:hAnsi="Bookman Old Style"/>
          <w:sz w:val="22"/>
          <w:szCs w:val="22"/>
        </w:rPr>
        <w:t xml:space="preserve">Se establece la </w:t>
      </w:r>
      <w:r w:rsidRPr="003233F7">
        <w:rPr>
          <w:rFonts w:ascii="Bookman Old Style" w:hAnsi="Bookman Old Style"/>
          <w:sz w:val="22"/>
          <w:szCs w:val="22"/>
          <w:u w:val="single"/>
        </w:rPr>
        <w:t>división de poderes</w:t>
      </w:r>
      <w:r w:rsidRPr="003233F7">
        <w:rPr>
          <w:rFonts w:ascii="Bookman Old Style" w:hAnsi="Bookman Old Style"/>
          <w:sz w:val="22"/>
          <w:szCs w:val="22"/>
        </w:rPr>
        <w:t xml:space="preserve"> estricta: </w:t>
      </w:r>
    </w:p>
    <w:p w:rsidR="00864D73" w:rsidRDefault="00864D73" w:rsidP="00864D73">
      <w:pPr>
        <w:pStyle w:val="Prrafodelista"/>
        <w:rPr>
          <w:rFonts w:ascii="Bookman Old Style" w:hAnsi="Bookman Old Style"/>
          <w:sz w:val="22"/>
          <w:szCs w:val="22"/>
        </w:rPr>
      </w:pPr>
    </w:p>
    <w:p w:rsidR="00864D73" w:rsidRDefault="00864D73" w:rsidP="00864D73">
      <w:pPr>
        <w:numPr>
          <w:ilvl w:val="1"/>
          <w:numId w:val="7"/>
        </w:numPr>
        <w:jc w:val="both"/>
        <w:rPr>
          <w:rFonts w:ascii="Bookman Old Style" w:hAnsi="Bookman Old Style"/>
          <w:sz w:val="22"/>
          <w:szCs w:val="22"/>
        </w:rPr>
      </w:pPr>
      <w:r>
        <w:rPr>
          <w:rFonts w:ascii="Bookman Old Style" w:hAnsi="Bookman Old Style"/>
          <w:sz w:val="22"/>
          <w:szCs w:val="22"/>
        </w:rPr>
        <w:lastRenderedPageBreak/>
        <w:t>E</w:t>
      </w:r>
      <w:r w:rsidR="00E747CA" w:rsidRPr="003233F7">
        <w:rPr>
          <w:rFonts w:ascii="Bookman Old Style" w:hAnsi="Bookman Old Style"/>
          <w:sz w:val="22"/>
          <w:szCs w:val="22"/>
        </w:rPr>
        <w:t xml:space="preserve">l </w:t>
      </w:r>
      <w:r w:rsidR="00E747CA" w:rsidRPr="007A356F">
        <w:rPr>
          <w:rFonts w:ascii="Bookman Old Style" w:hAnsi="Bookman Old Style"/>
          <w:b/>
          <w:sz w:val="22"/>
          <w:szCs w:val="22"/>
        </w:rPr>
        <w:t>legislativo</w:t>
      </w:r>
      <w:r w:rsidR="00E747CA" w:rsidRPr="003233F7">
        <w:rPr>
          <w:rFonts w:ascii="Bookman Old Style" w:hAnsi="Bookman Old Style"/>
          <w:sz w:val="22"/>
          <w:szCs w:val="22"/>
        </w:rPr>
        <w:t xml:space="preserve"> correspondía </w:t>
      </w:r>
      <w:r w:rsidR="00E747CA">
        <w:rPr>
          <w:rFonts w:ascii="Bookman Old Style" w:hAnsi="Bookman Old Style"/>
          <w:sz w:val="22"/>
          <w:szCs w:val="22"/>
        </w:rPr>
        <w:t xml:space="preserve">a las </w:t>
      </w:r>
      <w:r w:rsidR="00E747CA" w:rsidRPr="003233F7">
        <w:rPr>
          <w:rFonts w:ascii="Bookman Old Style" w:hAnsi="Bookman Old Style"/>
          <w:sz w:val="22"/>
          <w:szCs w:val="22"/>
        </w:rPr>
        <w:t>Cortes</w:t>
      </w:r>
      <w:r w:rsidR="00E747CA">
        <w:rPr>
          <w:rFonts w:ascii="Bookman Old Style" w:hAnsi="Bookman Old Style"/>
          <w:sz w:val="22"/>
          <w:szCs w:val="22"/>
        </w:rPr>
        <w:t xml:space="preserve"> unicamerales</w:t>
      </w:r>
      <w:r>
        <w:rPr>
          <w:rFonts w:ascii="Bookman Old Style" w:hAnsi="Bookman Old Style"/>
          <w:sz w:val="22"/>
          <w:szCs w:val="22"/>
        </w:rPr>
        <w:t xml:space="preserve">. </w:t>
      </w:r>
      <w:r w:rsidR="006C115B">
        <w:rPr>
          <w:rFonts w:ascii="Bookman Old Style" w:hAnsi="Bookman Old Style"/>
          <w:sz w:val="22"/>
          <w:szCs w:val="22"/>
        </w:rPr>
        <w:t>Poseían la potestad de elaborar leyes, aprobar los presupuesto</w:t>
      </w:r>
      <w:r w:rsidR="007A356F">
        <w:rPr>
          <w:rFonts w:ascii="Bookman Old Style" w:hAnsi="Bookman Old Style"/>
          <w:sz w:val="22"/>
          <w:szCs w:val="22"/>
        </w:rPr>
        <w:t>s</w:t>
      </w:r>
      <w:r w:rsidR="006C115B">
        <w:rPr>
          <w:rFonts w:ascii="Bookman Old Style" w:hAnsi="Bookman Old Style"/>
          <w:sz w:val="22"/>
          <w:szCs w:val="22"/>
        </w:rPr>
        <w:t xml:space="preserve"> y los tratados internacionales y comandar el ejército entre otras funciones.</w:t>
      </w:r>
      <w:r w:rsidR="002A26B2">
        <w:rPr>
          <w:rFonts w:ascii="Bookman Old Style" w:hAnsi="Bookman Old Style"/>
          <w:sz w:val="22"/>
          <w:szCs w:val="22"/>
        </w:rPr>
        <w:t xml:space="preserve"> Sin embargo, no había control parlamentario del gobierno (los ministros –nombrados por el rey- responden ante las </w:t>
      </w:r>
      <w:r w:rsidR="00EF2AEA">
        <w:rPr>
          <w:rFonts w:ascii="Bookman Old Style" w:hAnsi="Bookman Old Style"/>
          <w:sz w:val="22"/>
          <w:szCs w:val="22"/>
        </w:rPr>
        <w:t>Cortes,</w:t>
      </w:r>
      <w:r w:rsidR="002A26B2">
        <w:rPr>
          <w:rFonts w:ascii="Bookman Old Style" w:hAnsi="Bookman Old Style"/>
          <w:sz w:val="22"/>
          <w:szCs w:val="22"/>
        </w:rPr>
        <w:t xml:space="preserve"> pero no pueden ser cesados por ellas).</w:t>
      </w:r>
    </w:p>
    <w:p w:rsidR="00864D73" w:rsidRDefault="00864D73" w:rsidP="00864D73">
      <w:pPr>
        <w:numPr>
          <w:ilvl w:val="1"/>
          <w:numId w:val="7"/>
        </w:numPr>
        <w:jc w:val="both"/>
        <w:rPr>
          <w:rFonts w:ascii="Bookman Old Style" w:hAnsi="Bookman Old Style"/>
          <w:sz w:val="22"/>
          <w:szCs w:val="22"/>
        </w:rPr>
      </w:pPr>
      <w:r>
        <w:rPr>
          <w:rFonts w:ascii="Bookman Old Style" w:hAnsi="Bookman Old Style"/>
          <w:sz w:val="22"/>
          <w:szCs w:val="22"/>
        </w:rPr>
        <w:t>E</w:t>
      </w:r>
      <w:r w:rsidR="007A356F">
        <w:rPr>
          <w:rFonts w:ascii="Bookman Old Style" w:hAnsi="Bookman Old Style"/>
          <w:sz w:val="22"/>
          <w:szCs w:val="22"/>
        </w:rPr>
        <w:t xml:space="preserve">l </w:t>
      </w:r>
      <w:r w:rsidR="007A356F" w:rsidRPr="007A356F">
        <w:rPr>
          <w:rFonts w:ascii="Bookman Old Style" w:hAnsi="Bookman Old Style"/>
          <w:b/>
          <w:sz w:val="22"/>
          <w:szCs w:val="22"/>
        </w:rPr>
        <w:t>ejecutivo</w:t>
      </w:r>
      <w:r w:rsidR="007A356F">
        <w:rPr>
          <w:rFonts w:ascii="Bookman Old Style" w:hAnsi="Bookman Old Style"/>
          <w:sz w:val="22"/>
          <w:szCs w:val="22"/>
        </w:rPr>
        <w:t>corresponde al rey</w:t>
      </w:r>
      <w:r w:rsidR="00E747CA" w:rsidRPr="003233F7">
        <w:rPr>
          <w:rFonts w:ascii="Bookman Old Style" w:hAnsi="Bookman Old Style"/>
          <w:sz w:val="22"/>
          <w:szCs w:val="22"/>
        </w:rPr>
        <w:t xml:space="preserve"> que presidía el gobierno</w:t>
      </w:r>
      <w:r w:rsidR="007A356F">
        <w:rPr>
          <w:rFonts w:ascii="Bookman Old Style" w:hAnsi="Bookman Old Style"/>
          <w:sz w:val="22"/>
          <w:szCs w:val="22"/>
        </w:rPr>
        <w:t xml:space="preserve"> e intervenía en la </w:t>
      </w:r>
      <w:r w:rsidR="00EF2AEA">
        <w:rPr>
          <w:rFonts w:ascii="Bookman Old Style" w:hAnsi="Bookman Old Style"/>
          <w:sz w:val="22"/>
          <w:szCs w:val="22"/>
        </w:rPr>
        <w:t>elaboración de</w:t>
      </w:r>
      <w:r w:rsidR="007A356F">
        <w:rPr>
          <w:rFonts w:ascii="Bookman Old Style" w:hAnsi="Bookman Old Style"/>
          <w:sz w:val="22"/>
          <w:szCs w:val="22"/>
        </w:rPr>
        <w:t xml:space="preserve"> las leyes a través de la iniciativa y la sanción. Tenía veto suspensivo durante dos años.</w:t>
      </w:r>
    </w:p>
    <w:p w:rsidR="00E747CA" w:rsidRDefault="00864D73" w:rsidP="00864D73">
      <w:pPr>
        <w:numPr>
          <w:ilvl w:val="1"/>
          <w:numId w:val="7"/>
        </w:numPr>
        <w:jc w:val="both"/>
        <w:rPr>
          <w:rFonts w:ascii="Bookman Old Style" w:hAnsi="Bookman Old Style"/>
          <w:sz w:val="22"/>
          <w:szCs w:val="22"/>
        </w:rPr>
      </w:pPr>
      <w:r>
        <w:rPr>
          <w:rFonts w:ascii="Bookman Old Style" w:hAnsi="Bookman Old Style"/>
          <w:sz w:val="22"/>
          <w:szCs w:val="22"/>
        </w:rPr>
        <w:t>E</w:t>
      </w:r>
      <w:r w:rsidR="00E747CA" w:rsidRPr="003233F7">
        <w:rPr>
          <w:rFonts w:ascii="Bookman Old Style" w:hAnsi="Bookman Old Style"/>
          <w:sz w:val="22"/>
          <w:szCs w:val="22"/>
        </w:rPr>
        <w:t xml:space="preserve">l </w:t>
      </w:r>
      <w:r w:rsidR="00E747CA" w:rsidRPr="007A356F">
        <w:rPr>
          <w:rFonts w:ascii="Bookman Old Style" w:hAnsi="Bookman Old Style"/>
          <w:b/>
          <w:sz w:val="22"/>
          <w:szCs w:val="22"/>
        </w:rPr>
        <w:t>judicial</w:t>
      </w:r>
      <w:r w:rsidR="007A356F">
        <w:rPr>
          <w:rFonts w:ascii="Bookman Old Style" w:hAnsi="Bookman Old Style"/>
          <w:sz w:val="22"/>
          <w:szCs w:val="22"/>
        </w:rPr>
        <w:t xml:space="preserve"> correspondía</w:t>
      </w:r>
      <w:r w:rsidR="00E747CA" w:rsidRPr="003233F7">
        <w:rPr>
          <w:rFonts w:ascii="Bookman Old Style" w:hAnsi="Bookman Old Style"/>
          <w:sz w:val="22"/>
          <w:szCs w:val="22"/>
        </w:rPr>
        <w:t xml:space="preserve"> a los tribunales de justicia.</w:t>
      </w:r>
      <w:r w:rsidR="007A356F">
        <w:rPr>
          <w:rFonts w:ascii="Bookman Old Style" w:hAnsi="Bookman Old Style"/>
          <w:sz w:val="22"/>
          <w:szCs w:val="22"/>
        </w:rPr>
        <w:t xml:space="preserve"> Establecía los principios básicos de un E</w:t>
      </w:r>
      <w:r w:rsidR="002A26B2">
        <w:rPr>
          <w:rFonts w:ascii="Bookman Old Style" w:hAnsi="Bookman Old Style"/>
          <w:sz w:val="22"/>
          <w:szCs w:val="22"/>
        </w:rPr>
        <w:t>stado de derecho: códigos únicos en materia civil, criminal y comercial, inamovilidad de los jueces, garantías de los procesos, etc.</w:t>
      </w:r>
    </w:p>
    <w:p w:rsidR="00E747CA" w:rsidRDefault="00E747CA" w:rsidP="00E747CA">
      <w:pPr>
        <w:pStyle w:val="Prrafodelista"/>
        <w:rPr>
          <w:rFonts w:ascii="Bookman Old Style" w:hAnsi="Bookman Old Style"/>
          <w:sz w:val="22"/>
          <w:szCs w:val="22"/>
        </w:rPr>
      </w:pPr>
    </w:p>
    <w:p w:rsidR="00E747CA" w:rsidRDefault="00E747CA" w:rsidP="00E747CA">
      <w:pPr>
        <w:numPr>
          <w:ilvl w:val="0"/>
          <w:numId w:val="7"/>
        </w:numPr>
        <w:jc w:val="both"/>
        <w:rPr>
          <w:rFonts w:ascii="Bookman Old Style" w:hAnsi="Bookman Old Style"/>
          <w:sz w:val="22"/>
          <w:szCs w:val="22"/>
        </w:rPr>
      </w:pPr>
      <w:r w:rsidRPr="003233F7">
        <w:rPr>
          <w:rFonts w:ascii="Bookman Old Style" w:hAnsi="Bookman Old Style"/>
          <w:sz w:val="22"/>
          <w:szCs w:val="22"/>
        </w:rPr>
        <w:t xml:space="preserve">Se establecía el </w:t>
      </w:r>
      <w:r w:rsidRPr="000111FA">
        <w:rPr>
          <w:rFonts w:ascii="Bookman Old Style" w:hAnsi="Bookman Old Style"/>
          <w:b/>
          <w:sz w:val="22"/>
          <w:szCs w:val="22"/>
        </w:rPr>
        <w:t>fuero único</w:t>
      </w:r>
      <w:r w:rsidRPr="003233F7">
        <w:rPr>
          <w:rFonts w:ascii="Bookman Old Style" w:hAnsi="Bookman Old Style"/>
          <w:sz w:val="22"/>
          <w:szCs w:val="22"/>
        </w:rPr>
        <w:t xml:space="preserve"> para todos los ciudadanos, salvo eclesiásticos y militares.</w:t>
      </w:r>
      <w:r>
        <w:rPr>
          <w:rFonts w:ascii="Bookman Old Style" w:hAnsi="Bookman Old Style"/>
          <w:sz w:val="22"/>
          <w:szCs w:val="22"/>
        </w:rPr>
        <w:t xml:space="preserve"> (Pero no se derogan expresamente los fueros de País Vasco y Navarra).</w:t>
      </w:r>
    </w:p>
    <w:p w:rsidR="00E747CA" w:rsidRDefault="00E747CA" w:rsidP="00E747CA">
      <w:pPr>
        <w:pStyle w:val="Prrafodelista"/>
        <w:rPr>
          <w:rFonts w:ascii="Bookman Old Style" w:hAnsi="Bookman Old Style"/>
          <w:sz w:val="22"/>
          <w:szCs w:val="22"/>
        </w:rPr>
      </w:pPr>
    </w:p>
    <w:p w:rsidR="00E747CA" w:rsidRDefault="00E747CA" w:rsidP="00E747CA">
      <w:pPr>
        <w:numPr>
          <w:ilvl w:val="0"/>
          <w:numId w:val="7"/>
        </w:numPr>
        <w:jc w:val="both"/>
        <w:rPr>
          <w:rFonts w:ascii="Bookman Old Style" w:hAnsi="Bookman Old Style"/>
          <w:sz w:val="22"/>
          <w:szCs w:val="22"/>
        </w:rPr>
      </w:pPr>
      <w:r w:rsidRPr="003233F7">
        <w:rPr>
          <w:rFonts w:ascii="Bookman Old Style" w:hAnsi="Bookman Old Style"/>
          <w:sz w:val="22"/>
          <w:szCs w:val="22"/>
        </w:rPr>
        <w:t xml:space="preserve">Se garantizaba toda una serie de </w:t>
      </w:r>
      <w:r w:rsidRPr="000111FA">
        <w:rPr>
          <w:rFonts w:ascii="Bookman Old Style" w:hAnsi="Bookman Old Style"/>
          <w:b/>
          <w:sz w:val="22"/>
          <w:szCs w:val="22"/>
        </w:rPr>
        <w:t>derechos fundamentales del individuo</w:t>
      </w:r>
      <w:r w:rsidRPr="003233F7">
        <w:rPr>
          <w:rFonts w:ascii="Bookman Old Style" w:hAnsi="Bookman Old Style"/>
          <w:sz w:val="22"/>
          <w:szCs w:val="22"/>
        </w:rPr>
        <w:t xml:space="preserve">: igualdad ante la ley, inviolabilidad del domicilio, libertad de imprenta, </w:t>
      </w:r>
      <w:r w:rsidR="002A26B2">
        <w:rPr>
          <w:rFonts w:ascii="Bookman Old Style" w:hAnsi="Bookman Old Style"/>
          <w:sz w:val="22"/>
          <w:szCs w:val="22"/>
        </w:rPr>
        <w:t xml:space="preserve">de pensamiento, de opinión; </w:t>
      </w:r>
      <w:r w:rsidRPr="003233F7">
        <w:rPr>
          <w:rFonts w:ascii="Bookman Old Style" w:hAnsi="Bookman Old Style"/>
          <w:sz w:val="22"/>
          <w:szCs w:val="22"/>
        </w:rPr>
        <w:t>sufragio, educación elemental, garantías penales y procesales, etc.</w:t>
      </w:r>
    </w:p>
    <w:p w:rsidR="00E747CA" w:rsidRDefault="00E747CA" w:rsidP="00E747CA">
      <w:pPr>
        <w:pStyle w:val="Prrafodelista"/>
        <w:rPr>
          <w:rFonts w:ascii="Bookman Old Style" w:hAnsi="Bookman Old Style"/>
          <w:sz w:val="22"/>
          <w:szCs w:val="22"/>
        </w:rPr>
      </w:pPr>
    </w:p>
    <w:p w:rsidR="00E747CA" w:rsidRDefault="00E747CA" w:rsidP="00E747CA">
      <w:pPr>
        <w:numPr>
          <w:ilvl w:val="0"/>
          <w:numId w:val="7"/>
        </w:numPr>
        <w:jc w:val="both"/>
        <w:rPr>
          <w:rFonts w:ascii="Bookman Old Style" w:hAnsi="Bookman Old Style"/>
          <w:sz w:val="22"/>
          <w:szCs w:val="22"/>
        </w:rPr>
      </w:pPr>
      <w:r w:rsidRPr="003233F7">
        <w:rPr>
          <w:rFonts w:ascii="Bookman Old Style" w:hAnsi="Bookman Old Style"/>
          <w:sz w:val="22"/>
          <w:szCs w:val="22"/>
        </w:rPr>
        <w:t xml:space="preserve">No se reconocía, en cambio, la libertad de culto, sino que se imponía el </w:t>
      </w:r>
      <w:r w:rsidRPr="000111FA">
        <w:rPr>
          <w:rFonts w:ascii="Bookman Old Style" w:hAnsi="Bookman Old Style"/>
          <w:b/>
          <w:sz w:val="22"/>
          <w:szCs w:val="22"/>
        </w:rPr>
        <w:t>catolicismo como religión oficial y única</w:t>
      </w:r>
      <w:r>
        <w:rPr>
          <w:rFonts w:ascii="Bookman Old Style" w:hAnsi="Bookman Old Style"/>
          <w:sz w:val="22"/>
          <w:szCs w:val="22"/>
        </w:rPr>
        <w:t xml:space="preserve"> (</w:t>
      </w:r>
      <w:r w:rsidRPr="003233F7">
        <w:rPr>
          <w:rFonts w:ascii="Bookman Old Style" w:hAnsi="Bookman Old Style"/>
          <w:sz w:val="22"/>
          <w:szCs w:val="22"/>
        </w:rPr>
        <w:t>concesión clara al sector liberal absolutista, muy sensible ante el tema religioso</w:t>
      </w:r>
      <w:r>
        <w:rPr>
          <w:rFonts w:ascii="Bookman Old Style" w:hAnsi="Bookman Old Style"/>
          <w:sz w:val="22"/>
          <w:szCs w:val="22"/>
        </w:rPr>
        <w:t>)</w:t>
      </w:r>
      <w:r w:rsidRPr="003233F7">
        <w:rPr>
          <w:rFonts w:ascii="Bookman Old Style" w:hAnsi="Bookman Old Style"/>
          <w:sz w:val="22"/>
          <w:szCs w:val="22"/>
        </w:rPr>
        <w:t>.</w:t>
      </w:r>
    </w:p>
    <w:p w:rsidR="00E747CA" w:rsidRDefault="00E747CA" w:rsidP="00E747CA">
      <w:pPr>
        <w:pStyle w:val="Prrafodelista"/>
        <w:rPr>
          <w:rFonts w:ascii="Bookman Old Style" w:hAnsi="Bookman Old Style"/>
          <w:sz w:val="22"/>
          <w:szCs w:val="22"/>
        </w:rPr>
      </w:pPr>
    </w:p>
    <w:p w:rsidR="00E747CA" w:rsidRDefault="00E747CA" w:rsidP="00E747CA">
      <w:pPr>
        <w:numPr>
          <w:ilvl w:val="0"/>
          <w:numId w:val="7"/>
        </w:numPr>
        <w:jc w:val="both"/>
        <w:rPr>
          <w:rFonts w:ascii="Bookman Old Style" w:hAnsi="Bookman Old Style"/>
          <w:sz w:val="22"/>
          <w:szCs w:val="22"/>
        </w:rPr>
      </w:pPr>
      <w:r>
        <w:rPr>
          <w:rFonts w:ascii="Bookman Old Style" w:hAnsi="Bookman Old Style"/>
          <w:sz w:val="22"/>
          <w:szCs w:val="22"/>
        </w:rPr>
        <w:t>Se establece un ejército permanente bajo la autoridad de las Cortes</w:t>
      </w:r>
      <w:r w:rsidR="00ED2B11">
        <w:rPr>
          <w:rFonts w:ascii="Bookman Old Style" w:hAnsi="Bookman Old Style"/>
          <w:sz w:val="22"/>
          <w:szCs w:val="22"/>
        </w:rPr>
        <w:t xml:space="preserve"> con un servicio militar obligatorio. Y por primera vez</w:t>
      </w:r>
      <w:r>
        <w:rPr>
          <w:rFonts w:ascii="Bookman Old Style" w:hAnsi="Bookman Old Style"/>
          <w:sz w:val="22"/>
          <w:szCs w:val="22"/>
        </w:rPr>
        <w:t>, una “</w:t>
      </w:r>
      <w:r w:rsidRPr="000111FA">
        <w:rPr>
          <w:rFonts w:ascii="Bookman Old Style" w:hAnsi="Bookman Old Style"/>
          <w:b/>
          <w:sz w:val="22"/>
          <w:szCs w:val="22"/>
        </w:rPr>
        <w:t>milicia nacional</w:t>
      </w:r>
      <w:r>
        <w:rPr>
          <w:rFonts w:ascii="Bookman Old Style" w:hAnsi="Bookman Old Style"/>
          <w:sz w:val="22"/>
          <w:szCs w:val="22"/>
        </w:rPr>
        <w:t xml:space="preserve">” </w:t>
      </w:r>
      <w:r w:rsidR="009C0961">
        <w:rPr>
          <w:rFonts w:ascii="Bookman Old Style" w:hAnsi="Bookman Old Style"/>
          <w:sz w:val="22"/>
          <w:szCs w:val="22"/>
        </w:rPr>
        <w:t>como cuerpo de ciudadanos armados</w:t>
      </w:r>
      <w:r>
        <w:rPr>
          <w:rFonts w:ascii="Bookman Old Style" w:hAnsi="Bookman Old Style"/>
          <w:sz w:val="22"/>
          <w:szCs w:val="22"/>
        </w:rPr>
        <w:t>con un doble objetivo: reforzar al ejército en caso de guerra y servir de cuerpo de defensa del Estado Liberal.</w:t>
      </w:r>
    </w:p>
    <w:p w:rsidR="00E747CA" w:rsidRDefault="00E747CA" w:rsidP="00E747CA">
      <w:pPr>
        <w:pStyle w:val="Prrafodelista"/>
        <w:rPr>
          <w:rFonts w:ascii="Bookman Old Style" w:hAnsi="Bookman Old Style"/>
          <w:sz w:val="22"/>
          <w:szCs w:val="22"/>
        </w:rPr>
      </w:pPr>
    </w:p>
    <w:p w:rsidR="00E747CA" w:rsidRDefault="00E747CA" w:rsidP="00E747CA">
      <w:pPr>
        <w:numPr>
          <w:ilvl w:val="0"/>
          <w:numId w:val="7"/>
        </w:numPr>
        <w:jc w:val="both"/>
        <w:rPr>
          <w:rFonts w:ascii="Bookman Old Style" w:hAnsi="Bookman Old Style"/>
          <w:sz w:val="22"/>
          <w:szCs w:val="22"/>
        </w:rPr>
      </w:pPr>
      <w:r>
        <w:rPr>
          <w:rFonts w:ascii="Bookman Old Style" w:hAnsi="Bookman Old Style"/>
          <w:sz w:val="22"/>
          <w:szCs w:val="22"/>
        </w:rPr>
        <w:t xml:space="preserve">Respecto a la administración del Estado, el país se divide en </w:t>
      </w:r>
      <w:r w:rsidRPr="00ED2B11">
        <w:rPr>
          <w:rFonts w:ascii="Bookman Old Style" w:hAnsi="Bookman Old Style"/>
          <w:b/>
          <w:sz w:val="22"/>
          <w:szCs w:val="22"/>
        </w:rPr>
        <w:t>provincias</w:t>
      </w:r>
      <w:r w:rsidR="00ED2B11">
        <w:rPr>
          <w:rFonts w:ascii="Bookman Old Style" w:hAnsi="Bookman Old Style"/>
          <w:sz w:val="22"/>
          <w:szCs w:val="22"/>
        </w:rPr>
        <w:t xml:space="preserve">, gobernadas por </w:t>
      </w:r>
      <w:r w:rsidR="00EF2AEA">
        <w:rPr>
          <w:rFonts w:ascii="Bookman Old Style" w:hAnsi="Bookman Old Style"/>
          <w:sz w:val="22"/>
          <w:szCs w:val="22"/>
        </w:rPr>
        <w:t>diputaciones, y</w:t>
      </w:r>
      <w:r w:rsidR="00ED2B11" w:rsidRPr="00ED2B11">
        <w:rPr>
          <w:rFonts w:ascii="Bookman Old Style" w:hAnsi="Bookman Old Style"/>
          <w:b/>
          <w:sz w:val="22"/>
          <w:szCs w:val="22"/>
        </w:rPr>
        <w:t>municipios</w:t>
      </w:r>
      <w:r w:rsidR="00EF2AEA" w:rsidRPr="00EF2AEA">
        <w:rPr>
          <w:rFonts w:ascii="Bookman Old Style" w:hAnsi="Bookman Old Style"/>
          <w:sz w:val="22"/>
          <w:szCs w:val="22"/>
        </w:rPr>
        <w:t>,</w:t>
      </w:r>
      <w:r w:rsidR="00ED2B11">
        <w:rPr>
          <w:rFonts w:ascii="Bookman Old Style" w:hAnsi="Bookman Old Style"/>
          <w:sz w:val="22"/>
          <w:szCs w:val="22"/>
        </w:rPr>
        <w:t xml:space="preserve"> e</w:t>
      </w:r>
      <w:r>
        <w:rPr>
          <w:rFonts w:ascii="Bookman Old Style" w:hAnsi="Bookman Old Style"/>
          <w:sz w:val="22"/>
          <w:szCs w:val="22"/>
        </w:rPr>
        <w:t>stablec</w:t>
      </w:r>
      <w:r w:rsidR="00ED2B11">
        <w:rPr>
          <w:rFonts w:ascii="Bookman Old Style" w:hAnsi="Bookman Old Style"/>
          <w:sz w:val="22"/>
          <w:szCs w:val="22"/>
        </w:rPr>
        <w:t>iéndose</w:t>
      </w:r>
      <w:r>
        <w:rPr>
          <w:rFonts w:ascii="Bookman Old Style" w:hAnsi="Bookman Old Style"/>
          <w:sz w:val="22"/>
          <w:szCs w:val="22"/>
        </w:rPr>
        <w:t xml:space="preserve"> la elección popular de los alcaldes.</w:t>
      </w:r>
    </w:p>
    <w:p w:rsidR="000111FA" w:rsidRDefault="000111FA" w:rsidP="000111FA">
      <w:pPr>
        <w:pStyle w:val="Prrafodelista"/>
        <w:rPr>
          <w:rFonts w:ascii="Bookman Old Style" w:hAnsi="Bookman Old Style"/>
          <w:sz w:val="22"/>
          <w:szCs w:val="22"/>
        </w:rPr>
      </w:pPr>
    </w:p>
    <w:p w:rsidR="000111FA" w:rsidRDefault="000111FA" w:rsidP="00E747CA">
      <w:pPr>
        <w:numPr>
          <w:ilvl w:val="0"/>
          <w:numId w:val="7"/>
        </w:numPr>
        <w:jc w:val="both"/>
        <w:rPr>
          <w:rFonts w:ascii="Bookman Old Style" w:hAnsi="Bookman Old Style"/>
          <w:sz w:val="22"/>
          <w:szCs w:val="22"/>
        </w:rPr>
      </w:pPr>
      <w:r>
        <w:rPr>
          <w:rFonts w:ascii="Bookman Old Style" w:hAnsi="Bookman Old Style"/>
          <w:sz w:val="22"/>
          <w:szCs w:val="22"/>
        </w:rPr>
        <w:t xml:space="preserve">Se establece el </w:t>
      </w:r>
      <w:r w:rsidRPr="000111FA">
        <w:rPr>
          <w:rFonts w:ascii="Bookman Old Style" w:hAnsi="Bookman Old Style"/>
          <w:b/>
          <w:sz w:val="22"/>
          <w:szCs w:val="22"/>
        </w:rPr>
        <w:t xml:space="preserve">sufragio universal masculino para mayores de 25 </w:t>
      </w:r>
      <w:r>
        <w:rPr>
          <w:rFonts w:ascii="Bookman Old Style" w:hAnsi="Bookman Old Style"/>
          <w:sz w:val="22"/>
          <w:szCs w:val="22"/>
        </w:rPr>
        <w:t>mediante el sistema de elección indirecto</w:t>
      </w:r>
      <w:r w:rsidR="00EF2AEA">
        <w:rPr>
          <w:rStyle w:val="Refdenotaalpie"/>
          <w:rFonts w:ascii="Bookman Old Style" w:hAnsi="Bookman Old Style"/>
          <w:sz w:val="22"/>
          <w:szCs w:val="22"/>
        </w:rPr>
        <w:footnoteReference w:id="8"/>
      </w:r>
      <w:r>
        <w:rPr>
          <w:rFonts w:ascii="Bookman Old Style" w:hAnsi="Bookman Old Style"/>
          <w:sz w:val="22"/>
          <w:szCs w:val="22"/>
        </w:rPr>
        <w:t>.</w:t>
      </w:r>
    </w:p>
    <w:p w:rsidR="001D6D22" w:rsidRDefault="001D6D22" w:rsidP="00E747CA">
      <w:pPr>
        <w:jc w:val="both"/>
        <w:rPr>
          <w:rFonts w:ascii="Bookman Old Style" w:hAnsi="Bookman Old Style"/>
          <w:sz w:val="22"/>
          <w:szCs w:val="22"/>
        </w:rPr>
      </w:pPr>
    </w:p>
    <w:p w:rsidR="00E747CA" w:rsidRDefault="00E747CA" w:rsidP="00E747CA">
      <w:pPr>
        <w:jc w:val="both"/>
        <w:rPr>
          <w:rFonts w:ascii="Bookman Old Style" w:hAnsi="Bookman Old Style"/>
          <w:sz w:val="22"/>
          <w:szCs w:val="22"/>
        </w:rPr>
      </w:pPr>
      <w:r>
        <w:rPr>
          <w:rFonts w:ascii="Bookman Old Style" w:hAnsi="Bookman Old Style"/>
          <w:sz w:val="22"/>
          <w:szCs w:val="22"/>
        </w:rPr>
        <w:t xml:space="preserve">Además, de la Constitución, los diputados de Cádiz llevaron adelante una importante </w:t>
      </w:r>
      <w:r w:rsidRPr="00021EA7">
        <w:rPr>
          <w:rFonts w:ascii="Bookman Old Style" w:hAnsi="Bookman Old Style"/>
          <w:b/>
          <w:sz w:val="22"/>
          <w:szCs w:val="22"/>
        </w:rPr>
        <w:t>legislación ordinaria</w:t>
      </w:r>
      <w:r>
        <w:rPr>
          <w:rFonts w:ascii="Bookman Old Style" w:hAnsi="Bookman Old Style"/>
          <w:sz w:val="22"/>
          <w:szCs w:val="22"/>
        </w:rPr>
        <w:t xml:space="preserve"> que </w:t>
      </w:r>
      <w:r w:rsidR="00EF2AEA">
        <w:rPr>
          <w:rFonts w:ascii="Bookman Old Style" w:hAnsi="Bookman Old Style"/>
          <w:sz w:val="22"/>
          <w:szCs w:val="22"/>
        </w:rPr>
        <w:t>complementó las</w:t>
      </w:r>
      <w:r>
        <w:rPr>
          <w:rFonts w:ascii="Bookman Old Style" w:hAnsi="Bookman Old Style"/>
          <w:sz w:val="22"/>
          <w:szCs w:val="22"/>
        </w:rPr>
        <w:t xml:space="preserve"> decisiones incluidas en el texto constitucional:</w:t>
      </w:r>
    </w:p>
    <w:p w:rsidR="00E747CA" w:rsidRDefault="00E747CA" w:rsidP="00E747CA">
      <w:pPr>
        <w:jc w:val="both"/>
        <w:rPr>
          <w:rFonts w:ascii="Bookman Old Style" w:hAnsi="Bookman Old Style"/>
          <w:sz w:val="22"/>
          <w:szCs w:val="22"/>
        </w:rPr>
      </w:pPr>
    </w:p>
    <w:p w:rsidR="00E747CA" w:rsidRDefault="00E747CA" w:rsidP="00E747CA">
      <w:pPr>
        <w:numPr>
          <w:ilvl w:val="0"/>
          <w:numId w:val="5"/>
        </w:numPr>
        <w:jc w:val="both"/>
        <w:rPr>
          <w:rFonts w:ascii="Bookman Old Style" w:hAnsi="Bookman Old Style"/>
          <w:sz w:val="22"/>
          <w:szCs w:val="22"/>
        </w:rPr>
      </w:pPr>
      <w:r>
        <w:rPr>
          <w:rFonts w:ascii="Bookman Old Style" w:hAnsi="Bookman Old Style"/>
          <w:sz w:val="22"/>
          <w:szCs w:val="22"/>
        </w:rPr>
        <w:t>Abol</w:t>
      </w:r>
      <w:r w:rsidR="006F05CE">
        <w:rPr>
          <w:rFonts w:ascii="Bookman Old Style" w:hAnsi="Bookman Old Style"/>
          <w:sz w:val="22"/>
          <w:szCs w:val="22"/>
        </w:rPr>
        <w:t>ición del régimen señorial</w:t>
      </w:r>
      <w:r w:rsidR="006F05CE">
        <w:rPr>
          <w:rStyle w:val="Refdenotaalpie"/>
          <w:rFonts w:ascii="Bookman Old Style" w:hAnsi="Bookman Old Style"/>
          <w:sz w:val="22"/>
          <w:szCs w:val="22"/>
        </w:rPr>
        <w:footnoteReference w:id="9"/>
      </w:r>
      <w:r>
        <w:rPr>
          <w:rFonts w:ascii="Bookman Old Style" w:hAnsi="Bookman Old Style"/>
          <w:sz w:val="22"/>
          <w:szCs w:val="22"/>
        </w:rPr>
        <w:t>.</w:t>
      </w:r>
    </w:p>
    <w:p w:rsidR="00E747CA" w:rsidRDefault="00E747CA" w:rsidP="00E747CA">
      <w:pPr>
        <w:numPr>
          <w:ilvl w:val="0"/>
          <w:numId w:val="5"/>
        </w:numPr>
        <w:jc w:val="both"/>
        <w:rPr>
          <w:rFonts w:ascii="Bookman Old Style" w:hAnsi="Bookman Old Style"/>
          <w:sz w:val="22"/>
          <w:szCs w:val="22"/>
        </w:rPr>
      </w:pPr>
      <w:r>
        <w:rPr>
          <w:rFonts w:ascii="Bookman Old Style" w:hAnsi="Bookman Old Style"/>
          <w:sz w:val="22"/>
          <w:szCs w:val="22"/>
        </w:rPr>
        <w:t>Eliminación del mayorazgo y declaración de la libre propiedad</w:t>
      </w:r>
      <w:r w:rsidR="006F05CE">
        <w:rPr>
          <w:rStyle w:val="Refdenotaalpie"/>
          <w:rFonts w:ascii="Bookman Old Style" w:hAnsi="Bookman Old Style"/>
          <w:sz w:val="22"/>
          <w:szCs w:val="22"/>
        </w:rPr>
        <w:footnoteReference w:id="10"/>
      </w:r>
      <w:r>
        <w:rPr>
          <w:rFonts w:ascii="Bookman Old Style" w:hAnsi="Bookman Old Style"/>
          <w:sz w:val="22"/>
          <w:szCs w:val="22"/>
        </w:rPr>
        <w:t>.</w:t>
      </w:r>
    </w:p>
    <w:p w:rsidR="00E747CA" w:rsidRDefault="00E747CA" w:rsidP="00E747CA">
      <w:pPr>
        <w:numPr>
          <w:ilvl w:val="0"/>
          <w:numId w:val="5"/>
        </w:numPr>
        <w:jc w:val="both"/>
        <w:rPr>
          <w:rFonts w:ascii="Bookman Old Style" w:hAnsi="Bookman Old Style"/>
          <w:sz w:val="22"/>
          <w:szCs w:val="22"/>
        </w:rPr>
      </w:pPr>
      <w:r>
        <w:rPr>
          <w:rFonts w:ascii="Bookman Old Style" w:hAnsi="Bookman Old Style"/>
          <w:sz w:val="22"/>
          <w:szCs w:val="22"/>
        </w:rPr>
        <w:t>Supresión de los gremios.</w:t>
      </w:r>
    </w:p>
    <w:p w:rsidR="00E747CA" w:rsidRDefault="00E747CA" w:rsidP="00E747CA">
      <w:pPr>
        <w:numPr>
          <w:ilvl w:val="0"/>
          <w:numId w:val="5"/>
        </w:numPr>
        <w:jc w:val="both"/>
        <w:rPr>
          <w:rFonts w:ascii="Bookman Old Style" w:hAnsi="Bookman Old Style"/>
          <w:sz w:val="22"/>
          <w:szCs w:val="22"/>
        </w:rPr>
      </w:pPr>
      <w:r>
        <w:rPr>
          <w:rFonts w:ascii="Bookman Old Style" w:hAnsi="Bookman Old Style"/>
          <w:sz w:val="22"/>
          <w:szCs w:val="22"/>
        </w:rPr>
        <w:t>Libertad de imprenta.</w:t>
      </w:r>
    </w:p>
    <w:p w:rsidR="00E747CA" w:rsidRDefault="00E747CA" w:rsidP="00E747CA">
      <w:pPr>
        <w:numPr>
          <w:ilvl w:val="0"/>
          <w:numId w:val="5"/>
        </w:numPr>
        <w:jc w:val="both"/>
        <w:rPr>
          <w:rFonts w:ascii="Bookman Old Style" w:hAnsi="Bookman Old Style"/>
          <w:sz w:val="22"/>
          <w:szCs w:val="22"/>
        </w:rPr>
      </w:pPr>
      <w:r>
        <w:rPr>
          <w:rFonts w:ascii="Bookman Old Style" w:hAnsi="Bookman Old Style"/>
          <w:sz w:val="22"/>
          <w:szCs w:val="22"/>
        </w:rPr>
        <w:t>Abundante legislación religiosa incluida la eliminación de la Inquisición.</w:t>
      </w:r>
    </w:p>
    <w:p w:rsidR="00E747CA" w:rsidRDefault="00E747CA" w:rsidP="00E747CA">
      <w:pPr>
        <w:numPr>
          <w:ilvl w:val="0"/>
          <w:numId w:val="5"/>
        </w:numPr>
        <w:jc w:val="both"/>
        <w:rPr>
          <w:rFonts w:ascii="Bookman Old Style" w:hAnsi="Bookman Old Style"/>
          <w:sz w:val="22"/>
          <w:szCs w:val="22"/>
        </w:rPr>
      </w:pPr>
      <w:r>
        <w:rPr>
          <w:rFonts w:ascii="Bookman Old Style" w:hAnsi="Bookman Old Style"/>
          <w:sz w:val="22"/>
          <w:szCs w:val="22"/>
        </w:rPr>
        <w:t>Desamortización de bienes de propios y baldíos.</w:t>
      </w:r>
    </w:p>
    <w:p w:rsidR="00E747CA" w:rsidRPr="00364248" w:rsidRDefault="00E747CA" w:rsidP="00E747CA">
      <w:pPr>
        <w:ind w:left="720"/>
        <w:jc w:val="both"/>
        <w:rPr>
          <w:rFonts w:ascii="Bookman Old Style" w:hAnsi="Bookman Old Style"/>
          <w:sz w:val="22"/>
          <w:szCs w:val="22"/>
        </w:rPr>
      </w:pPr>
      <w:r>
        <w:rPr>
          <w:rFonts w:ascii="Bookman Old Style" w:hAnsi="Bookman Old Style"/>
          <w:sz w:val="22"/>
          <w:szCs w:val="22"/>
        </w:rPr>
        <w:t xml:space="preserve">(Aunque la mayor parte de </w:t>
      </w:r>
      <w:r w:rsidR="00021EA7">
        <w:rPr>
          <w:rFonts w:ascii="Bookman Old Style" w:hAnsi="Bookman Old Style"/>
          <w:sz w:val="22"/>
          <w:szCs w:val="22"/>
        </w:rPr>
        <w:t>todas est</w:t>
      </w:r>
      <w:r>
        <w:rPr>
          <w:rFonts w:ascii="Bookman Old Style" w:hAnsi="Bookman Old Style"/>
          <w:sz w:val="22"/>
          <w:szCs w:val="22"/>
        </w:rPr>
        <w:t>as disposiciones fueron derogadas en 1814, al restablecerse el absolutismo).</w:t>
      </w:r>
    </w:p>
    <w:p w:rsidR="00E747CA" w:rsidRPr="003233F7" w:rsidRDefault="00E747CA" w:rsidP="00E747CA">
      <w:pPr>
        <w:jc w:val="both"/>
        <w:rPr>
          <w:rFonts w:ascii="Bookman Old Style" w:hAnsi="Bookman Old Style"/>
          <w:sz w:val="22"/>
          <w:szCs w:val="22"/>
        </w:rPr>
      </w:pPr>
    </w:p>
    <w:p w:rsidR="00525238" w:rsidRDefault="00E747CA" w:rsidP="00525238">
      <w:pPr>
        <w:jc w:val="both"/>
        <w:rPr>
          <w:rFonts w:ascii="Bookman Old Style" w:hAnsi="Bookman Old Style" w:cs="Calibri"/>
          <w:b/>
          <w:bCs/>
          <w:color w:val="333333"/>
          <w:szCs w:val="22"/>
          <w:lang w:eastAsia="es-ES"/>
        </w:rPr>
      </w:pPr>
      <w:r w:rsidRPr="003233F7">
        <w:rPr>
          <w:rFonts w:ascii="Bookman Old Style" w:hAnsi="Bookman Old Style"/>
          <w:sz w:val="22"/>
          <w:szCs w:val="22"/>
        </w:rPr>
        <w:t>En conclusión, la Constitución de 1812 representó el primer intento serio de racionalizar el Estado y el ejercicio de poder sobre la base de los principios del libe</w:t>
      </w:r>
      <w:r w:rsidR="00021EA7">
        <w:rPr>
          <w:rFonts w:ascii="Bookman Old Style" w:hAnsi="Bookman Old Style"/>
          <w:sz w:val="22"/>
          <w:szCs w:val="22"/>
        </w:rPr>
        <w:t>ralismo, por lo que se convirtió</w:t>
      </w:r>
      <w:r w:rsidRPr="003233F7">
        <w:rPr>
          <w:rFonts w:ascii="Bookman Old Style" w:hAnsi="Bookman Old Style"/>
          <w:sz w:val="22"/>
          <w:szCs w:val="22"/>
        </w:rPr>
        <w:t xml:space="preserve"> en la referencia obligada y permanente de todo el liberalismo posterior.</w:t>
      </w:r>
    </w:p>
    <w:sectPr w:rsidR="00525238" w:rsidSect="00A70F42">
      <w:headerReference w:type="default" r:id="rId9"/>
      <w:pgSz w:w="11906" w:h="16838"/>
      <w:pgMar w:top="1276" w:right="1274" w:bottom="56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9B0" w:rsidRDefault="003B39B0" w:rsidP="00525238">
      <w:r>
        <w:separator/>
      </w:r>
    </w:p>
  </w:endnote>
  <w:endnote w:type="continuationSeparator" w:id="1">
    <w:p w:rsidR="003B39B0" w:rsidRDefault="003B39B0" w:rsidP="00525238">
      <w:r>
        <w:continuationSeparator/>
      </w:r>
    </w:p>
  </w:endnote>
</w:endnotes>
</file>

<file path=word/fontTable.xml><?xml version="1.0" encoding="utf-8"?>
<w:fonts xmlns:r="http://schemas.openxmlformats.org/officeDocument/2006/relationships" xmlns:w="http://schemas.openxmlformats.org/wordprocessingml/2006/main">
  <w:font w:name="Andy">
    <w:altName w:val="Freestyle Script"/>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9B0" w:rsidRDefault="003B39B0" w:rsidP="00525238">
      <w:r>
        <w:separator/>
      </w:r>
    </w:p>
  </w:footnote>
  <w:footnote w:type="continuationSeparator" w:id="1">
    <w:p w:rsidR="003B39B0" w:rsidRDefault="003B39B0" w:rsidP="00525238">
      <w:r>
        <w:continuationSeparator/>
      </w:r>
    </w:p>
  </w:footnote>
  <w:footnote w:id="2">
    <w:p w:rsidR="001D6D22" w:rsidRPr="00D15623" w:rsidRDefault="001D6D22" w:rsidP="00E531DA">
      <w:pPr>
        <w:pStyle w:val="Textonotapie"/>
        <w:jc w:val="both"/>
        <w:rPr>
          <w:rFonts w:ascii="Bookman Old Style" w:hAnsi="Bookman Old Style"/>
          <w:sz w:val="18"/>
          <w:szCs w:val="18"/>
        </w:rPr>
      </w:pPr>
      <w:r w:rsidRPr="00D15623">
        <w:rPr>
          <w:rStyle w:val="Refdenotaalpie"/>
          <w:sz w:val="18"/>
          <w:szCs w:val="18"/>
        </w:rPr>
        <w:footnoteRef/>
      </w:r>
      <w:r w:rsidRPr="00D15623">
        <w:rPr>
          <w:rFonts w:ascii="Bookman Old Style" w:hAnsi="Bookman Old Style"/>
          <w:sz w:val="18"/>
          <w:szCs w:val="18"/>
        </w:rPr>
        <w:t xml:space="preserve">Las instituciones españolas, incapaces de frenar la ocupación francesa y de controlar la rebelión popular, perdieron el control político y se generó un vacío de poder que llevó al desmoronamiento institucional del Antiguo Régimen. Los insurrectos, los denominados patriotas, crearon </w:t>
      </w:r>
      <w:r w:rsidRPr="00D15623">
        <w:rPr>
          <w:rFonts w:ascii="Bookman Old Style" w:hAnsi="Bookman Old Style"/>
          <w:b/>
          <w:sz w:val="18"/>
          <w:szCs w:val="18"/>
        </w:rPr>
        <w:t>juntas</w:t>
      </w:r>
      <w:r w:rsidRPr="00D15623">
        <w:rPr>
          <w:rFonts w:ascii="Bookman Old Style" w:hAnsi="Bookman Old Style"/>
          <w:sz w:val="18"/>
          <w:szCs w:val="18"/>
        </w:rPr>
        <w:t xml:space="preserve"> integradas por las élites locales. Posteriormente crearían una </w:t>
      </w:r>
      <w:r w:rsidRPr="00D15623">
        <w:rPr>
          <w:rFonts w:ascii="Bookman Old Style" w:hAnsi="Bookman Old Style"/>
          <w:b/>
          <w:sz w:val="18"/>
          <w:szCs w:val="18"/>
        </w:rPr>
        <w:t>Junta Suprema Central</w:t>
      </w:r>
      <w:r w:rsidRPr="00D15623">
        <w:rPr>
          <w:rFonts w:ascii="Bookman Old Style" w:hAnsi="Bookman Old Style"/>
          <w:sz w:val="18"/>
          <w:szCs w:val="18"/>
        </w:rPr>
        <w:t xml:space="preserve"> (septiembre de 1808) que reconoció a Fernando VII como rey y asumió la autoridad hasta su retorno.</w:t>
      </w:r>
    </w:p>
  </w:footnote>
  <w:footnote w:id="3">
    <w:p w:rsidR="00682690" w:rsidRPr="00D15623" w:rsidRDefault="00682690" w:rsidP="00E531DA">
      <w:pPr>
        <w:pStyle w:val="Textonotapie"/>
        <w:jc w:val="both"/>
        <w:rPr>
          <w:rFonts w:ascii="Bookman Old Style" w:hAnsi="Bookman Old Style"/>
          <w:sz w:val="18"/>
          <w:szCs w:val="18"/>
        </w:rPr>
      </w:pPr>
      <w:r w:rsidRPr="00D15623">
        <w:rPr>
          <w:rStyle w:val="Refdenotaalpie"/>
          <w:rFonts w:ascii="Bookman Old Style" w:hAnsi="Bookman Old Style"/>
          <w:sz w:val="18"/>
          <w:szCs w:val="18"/>
        </w:rPr>
        <w:footnoteRef/>
      </w:r>
      <w:r w:rsidRPr="00D15623">
        <w:rPr>
          <w:rFonts w:ascii="Bookman Old Style" w:hAnsi="Bookman Old Style"/>
          <w:sz w:val="18"/>
          <w:szCs w:val="18"/>
        </w:rPr>
        <w:t xml:space="preserve"> Cuyo valor era igual al de cualquier otro diputado, sin distinción del estamento al que perteneciera.</w:t>
      </w:r>
    </w:p>
  </w:footnote>
  <w:footnote w:id="4">
    <w:p w:rsidR="00E747CA" w:rsidRPr="00D15623" w:rsidRDefault="00E747CA" w:rsidP="00E531DA">
      <w:pPr>
        <w:pStyle w:val="Textonotapie"/>
        <w:jc w:val="both"/>
        <w:rPr>
          <w:rFonts w:ascii="Bookman Old Style" w:hAnsi="Bookman Old Style"/>
          <w:sz w:val="18"/>
          <w:szCs w:val="18"/>
        </w:rPr>
      </w:pPr>
      <w:r w:rsidRPr="00D15623">
        <w:rPr>
          <w:rStyle w:val="Refdenotaalpie"/>
          <w:rFonts w:ascii="Bookman Old Style" w:hAnsi="Bookman Old Style"/>
          <w:sz w:val="18"/>
          <w:szCs w:val="18"/>
        </w:rPr>
        <w:footnoteRef/>
      </w:r>
      <w:r w:rsidRPr="00D15623">
        <w:rPr>
          <w:rFonts w:ascii="Bookman Old Style" w:hAnsi="Bookman Old Style"/>
          <w:sz w:val="18"/>
          <w:szCs w:val="18"/>
        </w:rPr>
        <w:t xml:space="preserve"> Ver texto correspondiente: “Se constituyen las Cortes de Cádiz” </w:t>
      </w:r>
    </w:p>
  </w:footnote>
  <w:footnote w:id="5">
    <w:p w:rsidR="00E747CA" w:rsidRPr="00D15623" w:rsidRDefault="00E747CA" w:rsidP="00E531DA">
      <w:pPr>
        <w:pStyle w:val="Textonotapie"/>
        <w:jc w:val="both"/>
        <w:rPr>
          <w:rFonts w:ascii="Bookman Old Style" w:hAnsi="Bookman Old Style"/>
          <w:sz w:val="18"/>
          <w:szCs w:val="18"/>
        </w:rPr>
      </w:pPr>
      <w:r w:rsidRPr="00D15623">
        <w:rPr>
          <w:rStyle w:val="Refdenotaalpie"/>
          <w:rFonts w:ascii="Bookman Old Style" w:hAnsi="Bookman Old Style"/>
          <w:sz w:val="18"/>
          <w:szCs w:val="18"/>
        </w:rPr>
        <w:footnoteRef/>
      </w:r>
      <w:r w:rsidR="003D1747">
        <w:rPr>
          <w:rFonts w:ascii="Bookman Old Style" w:hAnsi="Bookman Old Style"/>
          <w:sz w:val="18"/>
          <w:szCs w:val="18"/>
        </w:rPr>
        <w:t>Ver texto correspondiente</w:t>
      </w:r>
      <w:r w:rsidRPr="00D15623">
        <w:rPr>
          <w:rFonts w:ascii="Bookman Old Style" w:hAnsi="Bookman Old Style"/>
          <w:sz w:val="18"/>
          <w:szCs w:val="18"/>
        </w:rPr>
        <w:t>: Abolición del régimen señorial por la Cortes de Cádiz (1811)</w:t>
      </w:r>
    </w:p>
  </w:footnote>
  <w:footnote w:id="6">
    <w:p w:rsidR="00EE3B07" w:rsidRPr="00D15623" w:rsidRDefault="00EE3B07" w:rsidP="00E531DA">
      <w:pPr>
        <w:pStyle w:val="Textonotapie"/>
        <w:jc w:val="both"/>
        <w:rPr>
          <w:rFonts w:ascii="Bookman Old Style" w:hAnsi="Bookman Old Style"/>
          <w:sz w:val="18"/>
          <w:szCs w:val="18"/>
        </w:rPr>
      </w:pPr>
      <w:r w:rsidRPr="00D15623">
        <w:rPr>
          <w:rStyle w:val="Refdenotaalpie"/>
          <w:rFonts w:ascii="Bookman Old Style" w:hAnsi="Bookman Old Style"/>
          <w:sz w:val="18"/>
          <w:szCs w:val="18"/>
        </w:rPr>
        <w:footnoteRef/>
      </w:r>
      <w:r w:rsidRPr="00D15623">
        <w:rPr>
          <w:rFonts w:ascii="Bookman Old Style" w:hAnsi="Bookman Old Style"/>
          <w:sz w:val="18"/>
          <w:szCs w:val="18"/>
        </w:rPr>
        <w:t xml:space="preserve"> Ya que no se puede considerar como tal la Constitución de Bayona de 1808</w:t>
      </w:r>
      <w:r w:rsidR="00EF2AEA" w:rsidRPr="00D15623">
        <w:rPr>
          <w:rFonts w:ascii="Bookman Old Style" w:hAnsi="Bookman Old Style"/>
          <w:sz w:val="18"/>
          <w:szCs w:val="18"/>
        </w:rPr>
        <w:t xml:space="preserve"> (también llamada Carta o Estatuto de Bayona)</w:t>
      </w:r>
      <w:r w:rsidRPr="00D15623">
        <w:rPr>
          <w:rFonts w:ascii="Bookman Old Style" w:hAnsi="Bookman Old Style"/>
          <w:sz w:val="18"/>
          <w:szCs w:val="18"/>
        </w:rPr>
        <w:t>, otorgada por José Bonaparte.</w:t>
      </w:r>
    </w:p>
  </w:footnote>
  <w:footnote w:id="7">
    <w:p w:rsidR="00E747CA" w:rsidRPr="00D15623" w:rsidRDefault="00E747CA" w:rsidP="00E531DA">
      <w:pPr>
        <w:pStyle w:val="Textonotapie"/>
        <w:jc w:val="both"/>
        <w:rPr>
          <w:rFonts w:ascii="Bookman Old Style" w:hAnsi="Bookman Old Style"/>
          <w:sz w:val="18"/>
          <w:szCs w:val="18"/>
        </w:rPr>
      </w:pPr>
      <w:r w:rsidRPr="00D15623">
        <w:rPr>
          <w:rStyle w:val="Refdenotaalpie"/>
          <w:rFonts w:ascii="Bookman Old Style" w:hAnsi="Bookman Old Style"/>
          <w:sz w:val="18"/>
          <w:szCs w:val="18"/>
        </w:rPr>
        <w:footnoteRef/>
      </w:r>
      <w:r w:rsidR="003D1747">
        <w:rPr>
          <w:rFonts w:ascii="Bookman Old Style" w:hAnsi="Bookman Old Style"/>
          <w:sz w:val="18"/>
          <w:szCs w:val="18"/>
        </w:rPr>
        <w:t>Ver texto correspondiente</w:t>
      </w:r>
      <w:r w:rsidRPr="00D15623">
        <w:rPr>
          <w:rFonts w:ascii="Bookman Old Style" w:hAnsi="Bookman Old Style"/>
          <w:sz w:val="18"/>
          <w:szCs w:val="18"/>
        </w:rPr>
        <w:t>: La Constitución de 1812.</w:t>
      </w:r>
    </w:p>
  </w:footnote>
  <w:footnote w:id="8">
    <w:p w:rsidR="00EF2AEA" w:rsidRPr="00D15623" w:rsidRDefault="00EF2AEA" w:rsidP="00E531DA">
      <w:pPr>
        <w:pStyle w:val="Textonotapie"/>
        <w:jc w:val="both"/>
        <w:rPr>
          <w:sz w:val="18"/>
          <w:szCs w:val="18"/>
        </w:rPr>
      </w:pPr>
      <w:r w:rsidRPr="00D15623">
        <w:rPr>
          <w:rStyle w:val="Refdenotaalpie"/>
          <w:sz w:val="18"/>
          <w:szCs w:val="18"/>
        </w:rPr>
        <w:footnoteRef/>
      </w:r>
      <w:r w:rsidRPr="00D15623">
        <w:rPr>
          <w:sz w:val="18"/>
          <w:szCs w:val="18"/>
        </w:rPr>
        <w:t xml:space="preserve"> Primero, por sufragio universal de todos los ciudadanos varones mayores de edad (salvo el clero regular) se elegía a unos delegados que, más tarde, se encargaban de elegir a los diputados. El sufragio universal masculino era solo en cuanto a electores, no a elegidos. Para ser diputado había que demostrar</w:t>
      </w:r>
      <w:r w:rsidR="00E531DA" w:rsidRPr="00D15623">
        <w:rPr>
          <w:sz w:val="18"/>
          <w:szCs w:val="18"/>
        </w:rPr>
        <w:t xml:space="preserve"> que se disponía de un buen nivel de renta.</w:t>
      </w:r>
    </w:p>
  </w:footnote>
  <w:footnote w:id="9">
    <w:p w:rsidR="006F05CE" w:rsidRPr="00D15623" w:rsidRDefault="006F05CE" w:rsidP="00E531DA">
      <w:pPr>
        <w:pStyle w:val="Textonotapie"/>
        <w:jc w:val="both"/>
        <w:rPr>
          <w:sz w:val="18"/>
          <w:szCs w:val="18"/>
        </w:rPr>
      </w:pPr>
      <w:r w:rsidRPr="00D15623">
        <w:rPr>
          <w:rStyle w:val="Refdenotaalpie"/>
          <w:sz w:val="18"/>
          <w:szCs w:val="18"/>
        </w:rPr>
        <w:footnoteRef/>
      </w:r>
      <w:r w:rsidRPr="00D15623">
        <w:rPr>
          <w:sz w:val="18"/>
          <w:szCs w:val="18"/>
        </w:rPr>
        <w:t xml:space="preserve"> Por consiguiente, toda la población dejó de estar sometida a la jurisdicción privada para pasar a depender de la </w:t>
      </w:r>
      <w:r w:rsidR="0033474A" w:rsidRPr="00D15623">
        <w:rPr>
          <w:sz w:val="18"/>
          <w:szCs w:val="18"/>
        </w:rPr>
        <w:t>autoridad</w:t>
      </w:r>
      <w:r w:rsidRPr="00D15623">
        <w:rPr>
          <w:sz w:val="18"/>
          <w:szCs w:val="18"/>
        </w:rPr>
        <w:t xml:space="preserve"> y de la legislación del Estado.</w:t>
      </w:r>
    </w:p>
  </w:footnote>
  <w:footnote w:id="10">
    <w:p w:rsidR="006F05CE" w:rsidRPr="00D15623" w:rsidRDefault="006F05CE" w:rsidP="00E531DA">
      <w:pPr>
        <w:pStyle w:val="Textonotapie"/>
        <w:jc w:val="both"/>
        <w:rPr>
          <w:sz w:val="18"/>
          <w:szCs w:val="18"/>
        </w:rPr>
      </w:pPr>
      <w:r w:rsidRPr="00D15623">
        <w:rPr>
          <w:rStyle w:val="Refdenotaalpie"/>
          <w:sz w:val="18"/>
          <w:szCs w:val="18"/>
        </w:rPr>
        <w:footnoteRef/>
      </w:r>
      <w:r w:rsidRPr="00D15623">
        <w:rPr>
          <w:sz w:val="18"/>
          <w:szCs w:val="18"/>
        </w:rPr>
        <w:t xml:space="preserve"> Las tierras se mantuvieron en manos de los señores que se transformaron en propietarios (lo que originó conflictos con los campesinos que también las reclamaban) pero perdieron sus antiguas prerrogativas judiciales y administrativas.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9EE" w:rsidRPr="00603EE9" w:rsidRDefault="003022CC" w:rsidP="00553341">
    <w:pPr>
      <w:pStyle w:val="Encabezado"/>
      <w:rPr>
        <w:rFonts w:ascii="Bookman Old Style" w:hAnsi="Bookman Old Style"/>
        <w:sz w:val="12"/>
        <w:szCs w:val="12"/>
      </w:rPr>
    </w:pPr>
    <w:r w:rsidRPr="00603EE9">
      <w:rPr>
        <w:rFonts w:ascii="Bookman Old Style" w:hAnsi="Bookman Old Style"/>
        <w:sz w:val="12"/>
        <w:szCs w:val="12"/>
      </w:rPr>
      <w:t xml:space="preserve">HISTORIA DE ESPAÑA           </w:t>
    </w:r>
    <w:r>
      <w:rPr>
        <w:rFonts w:ascii="Bookman Old Style" w:hAnsi="Bookman Old Style"/>
        <w:sz w:val="12"/>
        <w:szCs w:val="12"/>
      </w:rPr>
      <w:t xml:space="preserve">    BLOQUE 5</w:t>
    </w:r>
    <w:r w:rsidRPr="00603EE9">
      <w:rPr>
        <w:rFonts w:ascii="Bookman Old Style" w:hAnsi="Bookman Old Style"/>
        <w:sz w:val="12"/>
        <w:szCs w:val="12"/>
      </w:rPr>
      <w:t xml:space="preserve">: </w:t>
    </w:r>
    <w:r>
      <w:rPr>
        <w:rFonts w:ascii="Bookman Old Style" w:hAnsi="Bookman Old Style"/>
        <w:sz w:val="12"/>
        <w:szCs w:val="12"/>
      </w:rPr>
      <w:t>LA CRISIS DEL ANTIGUO RÉGIMEN (1788-1833): LIBERALISMO FRENTE A ABSOLUTISMO</w:t>
    </w:r>
  </w:p>
  <w:p w:rsidR="00B079EE" w:rsidRDefault="003B39B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D5B5D"/>
    <w:multiLevelType w:val="hybridMultilevel"/>
    <w:tmpl w:val="B0D451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E4552B8"/>
    <w:multiLevelType w:val="hybridMultilevel"/>
    <w:tmpl w:val="0F823408"/>
    <w:lvl w:ilvl="0" w:tplc="028C0AD6">
      <w:start w:val="9"/>
      <w:numFmt w:val="bullet"/>
      <w:lvlText w:val="-"/>
      <w:lvlJc w:val="left"/>
      <w:pPr>
        <w:tabs>
          <w:tab w:val="num" w:pos="720"/>
        </w:tabs>
        <w:ind w:left="720" w:hanging="360"/>
      </w:pPr>
      <w:rPr>
        <w:rFonts w:ascii="Andy" w:eastAsia="Times New Roman" w:hAnsi="Andy"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E565158"/>
    <w:multiLevelType w:val="multilevel"/>
    <w:tmpl w:val="D4A8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185746"/>
    <w:multiLevelType w:val="hybridMultilevel"/>
    <w:tmpl w:val="A95EE618"/>
    <w:lvl w:ilvl="0" w:tplc="028C0AD6">
      <w:start w:val="9"/>
      <w:numFmt w:val="bullet"/>
      <w:lvlText w:val="-"/>
      <w:lvlJc w:val="left"/>
      <w:pPr>
        <w:tabs>
          <w:tab w:val="num" w:pos="720"/>
        </w:tabs>
        <w:ind w:left="720" w:hanging="360"/>
      </w:pPr>
      <w:rPr>
        <w:rFonts w:ascii="Andy" w:eastAsia="Times New Roman" w:hAnsi="Andy"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FBC15AC"/>
    <w:multiLevelType w:val="multilevel"/>
    <w:tmpl w:val="4740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D81D61"/>
    <w:multiLevelType w:val="hybridMultilevel"/>
    <w:tmpl w:val="B8226DA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5AB143C"/>
    <w:multiLevelType w:val="hybridMultilevel"/>
    <w:tmpl w:val="EE34D1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8DC7DE3"/>
    <w:multiLevelType w:val="hybridMultilevel"/>
    <w:tmpl w:val="D0943D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3"/>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25238"/>
    <w:rsid w:val="000111FA"/>
    <w:rsid w:val="00021EA7"/>
    <w:rsid w:val="001D6D22"/>
    <w:rsid w:val="002A26B2"/>
    <w:rsid w:val="003022CC"/>
    <w:rsid w:val="0033474A"/>
    <w:rsid w:val="003A54FE"/>
    <w:rsid w:val="003B39B0"/>
    <w:rsid w:val="003D1747"/>
    <w:rsid w:val="003E6810"/>
    <w:rsid w:val="00525238"/>
    <w:rsid w:val="00580C00"/>
    <w:rsid w:val="00682690"/>
    <w:rsid w:val="006C115B"/>
    <w:rsid w:val="006E1C47"/>
    <w:rsid w:val="006F05CE"/>
    <w:rsid w:val="007A356F"/>
    <w:rsid w:val="00864D73"/>
    <w:rsid w:val="009C0961"/>
    <w:rsid w:val="00A06DEA"/>
    <w:rsid w:val="00AB1106"/>
    <w:rsid w:val="00C96BE5"/>
    <w:rsid w:val="00CA52C5"/>
    <w:rsid w:val="00D15623"/>
    <w:rsid w:val="00E411E7"/>
    <w:rsid w:val="00E531DA"/>
    <w:rsid w:val="00E747CA"/>
    <w:rsid w:val="00ED05F8"/>
    <w:rsid w:val="00ED2B11"/>
    <w:rsid w:val="00EE3B07"/>
    <w:rsid w:val="00EF2AE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238"/>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25238"/>
    <w:pPr>
      <w:tabs>
        <w:tab w:val="center" w:pos="4252"/>
        <w:tab w:val="right" w:pos="8504"/>
      </w:tabs>
    </w:pPr>
  </w:style>
  <w:style w:type="character" w:customStyle="1" w:styleId="EncabezadoCar">
    <w:name w:val="Encabezado Car"/>
    <w:basedOn w:val="Fuentedeprrafopredeter"/>
    <w:link w:val="Encabezado"/>
    <w:rsid w:val="00525238"/>
    <w:rPr>
      <w:rFonts w:ascii="Times New Roman" w:eastAsia="Times New Roman" w:hAnsi="Times New Roman" w:cs="Times New Roman"/>
      <w:sz w:val="24"/>
      <w:szCs w:val="24"/>
    </w:rPr>
  </w:style>
  <w:style w:type="paragraph" w:styleId="Textonotapie">
    <w:name w:val="footnote text"/>
    <w:basedOn w:val="Normal"/>
    <w:link w:val="TextonotapieCar"/>
    <w:semiHidden/>
    <w:rsid w:val="00525238"/>
    <w:rPr>
      <w:sz w:val="20"/>
      <w:szCs w:val="20"/>
    </w:rPr>
  </w:style>
  <w:style w:type="character" w:customStyle="1" w:styleId="TextonotapieCar">
    <w:name w:val="Texto nota pie Car"/>
    <w:basedOn w:val="Fuentedeprrafopredeter"/>
    <w:link w:val="Textonotapie"/>
    <w:semiHidden/>
    <w:rsid w:val="00525238"/>
    <w:rPr>
      <w:rFonts w:ascii="Times New Roman" w:eastAsia="Times New Roman" w:hAnsi="Times New Roman" w:cs="Times New Roman"/>
      <w:sz w:val="20"/>
      <w:szCs w:val="20"/>
    </w:rPr>
  </w:style>
  <w:style w:type="character" w:styleId="Refdenotaalpie">
    <w:name w:val="footnote reference"/>
    <w:basedOn w:val="Fuentedeprrafopredeter"/>
    <w:semiHidden/>
    <w:rsid w:val="00525238"/>
    <w:rPr>
      <w:vertAlign w:val="superscript"/>
    </w:rPr>
  </w:style>
  <w:style w:type="paragraph" w:styleId="Prrafodelista">
    <w:name w:val="List Paragraph"/>
    <w:basedOn w:val="Normal"/>
    <w:uiPriority w:val="34"/>
    <w:qFormat/>
    <w:rsid w:val="00525238"/>
    <w:pPr>
      <w:ind w:left="708"/>
    </w:pPr>
  </w:style>
  <w:style w:type="character" w:styleId="Hipervnculo">
    <w:name w:val="Hyperlink"/>
    <w:basedOn w:val="Fuentedeprrafopredeter"/>
    <w:uiPriority w:val="99"/>
    <w:semiHidden/>
    <w:unhideWhenUsed/>
    <w:rsid w:val="00525238"/>
    <w:rPr>
      <w:color w:val="0000FF"/>
      <w:u w:val="single"/>
    </w:rPr>
  </w:style>
  <w:style w:type="paragraph" w:styleId="Piedepgina">
    <w:name w:val="footer"/>
    <w:basedOn w:val="Normal"/>
    <w:link w:val="PiedepginaCar"/>
    <w:uiPriority w:val="99"/>
    <w:semiHidden/>
    <w:unhideWhenUsed/>
    <w:rsid w:val="00525238"/>
    <w:pPr>
      <w:tabs>
        <w:tab w:val="center" w:pos="4252"/>
        <w:tab w:val="right" w:pos="8504"/>
      </w:tabs>
    </w:pPr>
  </w:style>
  <w:style w:type="character" w:customStyle="1" w:styleId="PiedepginaCar">
    <w:name w:val="Pie de página Car"/>
    <w:basedOn w:val="Fuentedeprrafopredeter"/>
    <w:link w:val="Piedepgina"/>
    <w:uiPriority w:val="99"/>
    <w:semiHidden/>
    <w:rsid w:val="00525238"/>
    <w:rPr>
      <w:rFonts w:ascii="Times New Roman" w:eastAsia="Times New Roman" w:hAnsi="Times New Roman" w:cs="Times New Roman"/>
      <w:sz w:val="24"/>
      <w:szCs w:val="24"/>
    </w:rPr>
  </w:style>
  <w:style w:type="paragraph" w:styleId="NormalWeb">
    <w:name w:val="Normal (Web)"/>
    <w:basedOn w:val="Normal"/>
    <w:uiPriority w:val="99"/>
    <w:unhideWhenUsed/>
    <w:rsid w:val="00E747CA"/>
    <w:pPr>
      <w:spacing w:before="100" w:beforeAutospacing="1" w:after="100" w:afterAutospacing="1"/>
    </w:pPr>
    <w:rPr>
      <w:lang w:eastAsia="es-ES"/>
    </w:rPr>
  </w:style>
</w:styles>
</file>

<file path=word/webSettings.xml><?xml version="1.0" encoding="utf-8"?>
<w:webSettings xmlns:r="http://schemas.openxmlformats.org/officeDocument/2006/relationships" xmlns:w="http://schemas.openxmlformats.org/wordprocessingml/2006/main">
  <w:divs>
    <w:div w:id="170212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iasiglo20.org/HE/9b-1-declaracionderecho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7B3E0-F268-48CA-BDA4-0FEED983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6973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Gema Sejas del Piñal</dc:creator>
  <cp:lastModifiedBy>Gema Sejas del Piñal</cp:lastModifiedBy>
  <cp:revision>2</cp:revision>
  <dcterms:created xsi:type="dcterms:W3CDTF">2018-11-09T14:17:00Z</dcterms:created>
  <dcterms:modified xsi:type="dcterms:W3CDTF">2018-11-09T14:17:00Z</dcterms:modified>
</cp:coreProperties>
</file>